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91" w:rsidRPr="00F6065B" w:rsidRDefault="00B62C72" w:rsidP="00B62C72">
      <w:pPr>
        <w:tabs>
          <w:tab w:val="left" w:pos="9355"/>
        </w:tabs>
        <w:ind w:right="-1"/>
        <w:rPr>
          <w:b/>
        </w:rPr>
      </w:pPr>
      <w:r>
        <w:rPr>
          <w:b/>
        </w:rPr>
        <w:t xml:space="preserve">       </w:t>
      </w:r>
      <w:bookmarkStart w:id="0" w:name="_GoBack"/>
      <w:bookmarkEnd w:id="0"/>
      <w:r w:rsidR="00021991" w:rsidRPr="00F6065B">
        <w:rPr>
          <w:b/>
        </w:rPr>
        <w:t>Anexa nr</w:t>
      </w:r>
      <w:r w:rsidR="00021991" w:rsidRPr="00132F22">
        <w:rPr>
          <w:b/>
        </w:rPr>
        <w:t xml:space="preserve">. </w:t>
      </w:r>
      <w:r w:rsidR="00EB4715">
        <w:rPr>
          <w:b/>
        </w:rPr>
        <w:t>7</w:t>
      </w:r>
      <w:r w:rsidR="00021991" w:rsidRPr="00132F22">
        <w:rPr>
          <w:b/>
        </w:rPr>
        <w:t xml:space="preserve"> la </w:t>
      </w:r>
      <w:r w:rsidR="00021991" w:rsidRPr="00F6065B">
        <w:rPr>
          <w:b/>
        </w:rPr>
        <w:t xml:space="preserve">Dispoziția directorului general al DGMRU nr. </w:t>
      </w:r>
      <w:r>
        <w:rPr>
          <w:b/>
        </w:rPr>
        <w:t>II/11603</w:t>
      </w:r>
      <w:r w:rsidR="00021991" w:rsidRPr="00F6065B">
        <w:rPr>
          <w:b/>
        </w:rPr>
        <w:t xml:space="preserve"> din</w:t>
      </w:r>
      <w:r>
        <w:rPr>
          <w:b/>
        </w:rPr>
        <w:t xml:space="preserve"> 03.03.2022</w:t>
      </w:r>
    </w:p>
    <w:p w:rsidR="00D507F1" w:rsidRPr="00F6065B" w:rsidRDefault="00D507F1" w:rsidP="00F6065B">
      <w:pPr>
        <w:shd w:val="clear" w:color="auto" w:fill="FFFFFF" w:themeFill="background1"/>
        <w:jc w:val="center"/>
        <w:rPr>
          <w:b/>
        </w:rPr>
      </w:pPr>
    </w:p>
    <w:p w:rsidR="00D507F1" w:rsidRPr="00F6065B" w:rsidRDefault="00D507F1" w:rsidP="0028466D">
      <w:pPr>
        <w:pStyle w:val="BodyText2"/>
        <w:rPr>
          <w:rFonts w:ascii="Times New Roman" w:hAnsi="Times New Roman"/>
          <w:b/>
          <w:sz w:val="24"/>
          <w:szCs w:val="24"/>
        </w:rPr>
      </w:pPr>
      <w:r w:rsidRPr="00F6065B">
        <w:rPr>
          <w:rFonts w:ascii="Times New Roman" w:hAnsi="Times New Roman"/>
          <w:b/>
          <w:sz w:val="24"/>
          <w:szCs w:val="24"/>
        </w:rPr>
        <w:t>INSTRUCTAJUL</w:t>
      </w:r>
    </w:p>
    <w:p w:rsidR="00D507F1" w:rsidRPr="00F6065B" w:rsidRDefault="00D507F1" w:rsidP="0028466D">
      <w:pPr>
        <w:pStyle w:val="BodyText2"/>
        <w:rPr>
          <w:rFonts w:ascii="Times New Roman" w:hAnsi="Times New Roman"/>
          <w:b/>
          <w:bCs/>
          <w:sz w:val="24"/>
          <w:szCs w:val="24"/>
        </w:rPr>
      </w:pPr>
      <w:r w:rsidRPr="00F6065B">
        <w:rPr>
          <w:rFonts w:ascii="Times New Roman" w:hAnsi="Times New Roman"/>
          <w:b/>
          <w:bCs/>
          <w:sz w:val="24"/>
          <w:szCs w:val="24"/>
        </w:rPr>
        <w:t>candidaților care susțin proba de evaluare a cunoștințelor</w:t>
      </w:r>
      <w:r w:rsidR="00D34CAA" w:rsidRPr="00F6065B">
        <w:rPr>
          <w:rFonts w:ascii="Times New Roman" w:hAnsi="Times New Roman"/>
          <w:b/>
          <w:bCs/>
          <w:sz w:val="24"/>
          <w:szCs w:val="24"/>
        </w:rPr>
        <w:t xml:space="preserve"> în</w:t>
      </w:r>
    </w:p>
    <w:p w:rsidR="00053D53" w:rsidRPr="00132F22" w:rsidRDefault="00D507F1" w:rsidP="0028466D">
      <w:pPr>
        <w:ind w:right="-590"/>
        <w:jc w:val="center"/>
        <w:rPr>
          <w:b/>
          <w:bCs/>
          <w:iCs/>
        </w:rPr>
      </w:pPr>
      <w:r w:rsidRPr="00F6065B">
        <w:rPr>
          <w:b/>
          <w:bCs/>
          <w:iCs/>
        </w:rPr>
        <w:t xml:space="preserve">cadrul concursului de </w:t>
      </w:r>
      <w:r w:rsidRPr="00132F22">
        <w:rPr>
          <w:b/>
          <w:bCs/>
          <w:iCs/>
        </w:rPr>
        <w:t xml:space="preserve">admitere </w:t>
      </w:r>
      <w:r w:rsidR="00DF5C3F" w:rsidRPr="00132F22">
        <w:rPr>
          <w:b/>
          <w:bCs/>
          <w:iCs/>
        </w:rPr>
        <w:t>la unitățile de învățământ postliceal</w:t>
      </w:r>
    </w:p>
    <w:p w:rsidR="00D507F1" w:rsidRPr="00132F22" w:rsidRDefault="00D507F1" w:rsidP="0028466D">
      <w:pPr>
        <w:ind w:right="-590"/>
        <w:jc w:val="center"/>
        <w:rPr>
          <w:b/>
          <w:bCs/>
          <w:iCs/>
        </w:rPr>
      </w:pPr>
      <w:r w:rsidRPr="00132F22">
        <w:rPr>
          <w:b/>
          <w:bCs/>
          <w:iCs/>
        </w:rPr>
        <w:t xml:space="preserve">de ordine publică din MAI, sesiunea </w:t>
      </w:r>
      <w:r w:rsidR="0028466D" w:rsidRPr="00132F22">
        <w:rPr>
          <w:b/>
          <w:bCs/>
          <w:iCs/>
        </w:rPr>
        <w:t>martie</w:t>
      </w:r>
      <w:r w:rsidR="00DF5C3F" w:rsidRPr="00132F22">
        <w:rPr>
          <w:b/>
          <w:bCs/>
          <w:iCs/>
        </w:rPr>
        <w:t xml:space="preserve"> – mai 2022</w:t>
      </w:r>
    </w:p>
    <w:p w:rsidR="00D507F1" w:rsidRPr="00F6065B" w:rsidRDefault="00D507F1" w:rsidP="00F6065B">
      <w:pPr>
        <w:ind w:firstLine="851"/>
        <w:jc w:val="both"/>
        <w:rPr>
          <w:b/>
          <w:bCs/>
          <w:iCs/>
        </w:rPr>
      </w:pPr>
    </w:p>
    <w:p w:rsidR="007F6F6F" w:rsidRDefault="007F6F6F" w:rsidP="00F6065B">
      <w:pPr>
        <w:ind w:firstLine="851"/>
        <w:jc w:val="both"/>
        <w:rPr>
          <w:b/>
          <w:bCs/>
        </w:rPr>
      </w:pPr>
      <w:r w:rsidRPr="00F6065B">
        <w:rPr>
          <w:b/>
          <w:bCs/>
        </w:rPr>
        <w:t>Candidații sunt instruiți de responsabilul de sală cu privire, cel puțin, la următoarele aspecte</w:t>
      </w:r>
      <w:r w:rsidR="00BE1F25">
        <w:rPr>
          <w:b/>
          <w:bCs/>
        </w:rPr>
        <w:t xml:space="preserve"> privind:</w:t>
      </w:r>
    </w:p>
    <w:p w:rsidR="00BE1F25" w:rsidRPr="00F6065B" w:rsidRDefault="00BE1F25" w:rsidP="00F6065B">
      <w:pPr>
        <w:ind w:firstLine="851"/>
        <w:jc w:val="both"/>
        <w:rPr>
          <w:b/>
          <w:bCs/>
        </w:rPr>
      </w:pPr>
      <w:r>
        <w:rPr>
          <w:b/>
          <w:bCs/>
        </w:rPr>
        <w:t>A. Susținerea probei de evaluare a cunoștințelor:</w:t>
      </w:r>
      <w:r w:rsidR="00053D53">
        <w:rPr>
          <w:b/>
          <w:bCs/>
        </w:rPr>
        <w:t xml:space="preserve"> </w:t>
      </w:r>
    </w:p>
    <w:p w:rsidR="001E7A37" w:rsidRPr="00132F22" w:rsidRDefault="00F6065B" w:rsidP="00F6065B">
      <w:pPr>
        <w:widowControl w:val="0"/>
        <w:suppressAutoHyphens/>
        <w:autoSpaceDE w:val="0"/>
        <w:autoSpaceDN w:val="0"/>
        <w:adjustRightInd w:val="0"/>
        <w:ind w:firstLine="708"/>
        <w:jc w:val="both"/>
      </w:pPr>
      <w:r w:rsidRPr="00132F22">
        <w:t xml:space="preserve">- </w:t>
      </w:r>
      <w:r w:rsidR="001E7A37" w:rsidRPr="00132F22">
        <w:t>În sala de concurs, întreaga activitate</w:t>
      </w:r>
      <w:r w:rsidRPr="00132F22">
        <w:t xml:space="preserve"> va fi înregistrată audio-video;</w:t>
      </w:r>
    </w:p>
    <w:p w:rsidR="007F6F6F" w:rsidRPr="00132F22" w:rsidRDefault="007F6F6F" w:rsidP="00F6065B">
      <w:pPr>
        <w:widowControl w:val="0"/>
        <w:suppressAutoHyphens/>
        <w:autoSpaceDE w:val="0"/>
        <w:autoSpaceDN w:val="0"/>
        <w:adjustRightInd w:val="0"/>
        <w:ind w:firstLine="708"/>
        <w:jc w:val="both"/>
      </w:pPr>
      <w:r w:rsidRPr="00132F22">
        <w:t>- Documentul de identitate rămâne pe masa de lucru a candidatului, la vedere, pe toată perioada desfășurării probei</w:t>
      </w:r>
      <w:r w:rsidR="00F6065B" w:rsidRPr="00132F22">
        <w:t>;</w:t>
      </w:r>
    </w:p>
    <w:p w:rsidR="007F6F6F" w:rsidRPr="00132F22" w:rsidRDefault="007F6F6F" w:rsidP="00F6065B">
      <w:pPr>
        <w:suppressAutoHyphens/>
        <w:ind w:firstLine="708"/>
        <w:jc w:val="both"/>
      </w:pPr>
      <w:r w:rsidRPr="00132F22">
        <w:rPr>
          <w:b/>
        </w:rPr>
        <w:t>-</w:t>
      </w:r>
      <w:r w:rsidRPr="00132F22">
        <w:t xml:space="preserve"> Candidații sunt așezați câte unul în bancă, pe locurile stabilite, în ordinea înscrisă în listă numai după ce au lăsat, în afara sălilor de concurs cărțile, caietele, notițele,</w:t>
      </w:r>
      <w:r w:rsidR="0028466D" w:rsidRPr="00132F22">
        <w:t xml:space="preserve"> gențile</w:t>
      </w:r>
      <w:r w:rsidR="00132F22" w:rsidRPr="00132F22">
        <w:t>,</w:t>
      </w:r>
      <w:r w:rsidRPr="00132F22">
        <w:t xml:space="preserve"> aparatura electronică, telefoanele mobile şi orice alte mijloace de comunicare sau materiale conținând informații ce pot fi utilizate de candidați în soluționarea subiectelor;</w:t>
      </w:r>
    </w:p>
    <w:p w:rsidR="007F6F6F" w:rsidRPr="00132F22" w:rsidRDefault="007F6F6F" w:rsidP="00F6065B">
      <w:pPr>
        <w:suppressAutoHyphens/>
        <w:ind w:firstLine="708"/>
        <w:jc w:val="both"/>
      </w:pPr>
      <w:r w:rsidRPr="00132F22">
        <w:t>- Timpul destinat probei de verificare a cunoștințelor este de 3 (trei) ore, conform graficului de concurs și va fi înregistrată audio-video în totalitate;</w:t>
      </w:r>
    </w:p>
    <w:p w:rsidR="007F6F6F" w:rsidRPr="00132F22" w:rsidRDefault="007F6F6F" w:rsidP="00F6065B">
      <w:pPr>
        <w:pStyle w:val="NoSpacing"/>
        <w:ind w:firstLine="708"/>
        <w:jc w:val="both"/>
        <w:rPr>
          <w:rFonts w:ascii="Times New Roman" w:hAnsi="Times New Roman"/>
          <w:sz w:val="24"/>
          <w:szCs w:val="24"/>
          <w:lang w:val="ro-RO"/>
        </w:rPr>
      </w:pPr>
      <w:r w:rsidRPr="00132F22">
        <w:rPr>
          <w:rFonts w:ascii="Times New Roman" w:hAnsi="Times New Roman"/>
          <w:sz w:val="24"/>
          <w:szCs w:val="24"/>
          <w:lang w:val="ro-RO"/>
        </w:rPr>
        <w:t>- După deschiderea plicului cu teste, niciun candidat nu mai poate părăsi sala, decât dacă predă foaia de răspuns şi semnează de predarea acesteia. Prin excepție, ieşirea din sală se poate face numai cu însoţitor şi doar pentru necesităţi fiziologice. Pe întreaga durată a părăsirii sălii pentru necesități fiziologice, candidaților le este strict interzisă comunicarea sub orice formă, prin orice mijloc și în legătură cu orice subiect circumscris concursului de admitere;</w:t>
      </w:r>
    </w:p>
    <w:p w:rsidR="00021991" w:rsidRPr="00132F22" w:rsidRDefault="007F6F6F" w:rsidP="00F6065B">
      <w:pPr>
        <w:suppressAutoHyphens/>
        <w:ind w:firstLine="708"/>
        <w:jc w:val="both"/>
      </w:pPr>
      <w:r w:rsidRPr="00132F22">
        <w:t xml:space="preserve">- </w:t>
      </w:r>
      <w:r w:rsidR="00021991" w:rsidRPr="00132F22">
        <w:t xml:space="preserve">Pentru rezolvarea testului de cunoștințe, candidații folosesc numai cerneală sau pastă de culoare albastră. Este interzisă utilizarea stilourilor/pixurilor cu gumă de șters, cerneala care conține bisulfit de sodiu (de tip „frixion” scrie-șterge). De asemenea, nu se folosește altă hârtie în afara colilor distribuite de responsabilul de sală. La cerere, responsabilul de sală distribuie suplimentar candidaților hârtie pentru ciorne, prezentându-le în prealabil întregii săli pentru a se </w:t>
      </w:r>
      <w:r w:rsidRPr="00132F22">
        <w:t>constata că nu conțin însemnări;</w:t>
      </w:r>
    </w:p>
    <w:p w:rsidR="00021991" w:rsidRPr="00132F22" w:rsidRDefault="007F6F6F" w:rsidP="00F6065B">
      <w:pPr>
        <w:suppressAutoHyphens/>
        <w:ind w:firstLine="708"/>
        <w:jc w:val="both"/>
      </w:pPr>
      <w:r w:rsidRPr="00132F22">
        <w:t>-</w:t>
      </w:r>
      <w:r w:rsidR="00021991" w:rsidRPr="00132F22">
        <w:t xml:space="preserve"> Pe foaia de răspuns nu se admit ștersături, modificări sau adăugiri. În cazul în care unii candidați comit erori, din diferite motive (corectări, greșeli, anumite semne etc.), pot solicita o nouă f</w:t>
      </w:r>
      <w:r w:rsidRPr="00132F22">
        <w:t>oaie de răspuns. C</w:t>
      </w:r>
      <w:r w:rsidR="00021991" w:rsidRPr="00132F22">
        <w:t>andidatul va reface lucrarea fără să depășească timpul acordat inițial pentru elaborarea testului. În ultimele 30 minute ale susținerii testului nu se vor mai distrib</w:t>
      </w:r>
      <w:r w:rsidR="00F6065B" w:rsidRPr="00132F22">
        <w:t>ui foi de răspuns suplimentare;</w:t>
      </w:r>
    </w:p>
    <w:p w:rsidR="00F6065B" w:rsidRPr="00F6065B" w:rsidRDefault="00F6065B" w:rsidP="00F6065B">
      <w:pPr>
        <w:ind w:firstLine="851"/>
        <w:jc w:val="both"/>
        <w:rPr>
          <w:i/>
        </w:rPr>
      </w:pPr>
      <w:r w:rsidRPr="00F6065B">
        <w:t xml:space="preserve">- Modul de completare pe foaia de răspuns: </w:t>
      </w:r>
      <w:r w:rsidRPr="00F6065B">
        <w:rPr>
          <w:i/>
        </w:rPr>
        <w:t>se înscrie cu majuscule, în colţul din dreapta sus a foilor de răspuns, numele, prenumele tatălui, prenumele, județul din care provine candidatul și codul unic de identificare;</w:t>
      </w:r>
    </w:p>
    <w:p w:rsidR="00021991" w:rsidRPr="00F6065B" w:rsidRDefault="00F6065B" w:rsidP="00F6065B">
      <w:pPr>
        <w:ind w:firstLine="851"/>
        <w:jc w:val="both"/>
        <w:rPr>
          <w:iCs/>
        </w:rPr>
      </w:pPr>
      <w:r w:rsidRPr="00FE41A8">
        <w:rPr>
          <w:bCs/>
          <w:iCs/>
        </w:rPr>
        <w:t xml:space="preserve">- </w:t>
      </w:r>
      <w:r w:rsidR="00021991" w:rsidRPr="00FE41A8">
        <w:rPr>
          <w:bCs/>
          <w:iCs/>
        </w:rPr>
        <w:t xml:space="preserve">La completarea foilor </w:t>
      </w:r>
      <w:r w:rsidR="00021991" w:rsidRPr="00132F22">
        <w:rPr>
          <w:bCs/>
          <w:iCs/>
        </w:rPr>
        <w:t>de răspuns,</w:t>
      </w:r>
      <w:r w:rsidR="00021991" w:rsidRPr="00132F22">
        <w:rPr>
          <w:iCs/>
        </w:rPr>
        <w:t xml:space="preserve"> candidaţii </w:t>
      </w:r>
      <w:r w:rsidR="00021991" w:rsidRPr="00F6065B">
        <w:rPr>
          <w:iCs/>
        </w:rPr>
        <w:t>vor ţine seama că:</w:t>
      </w:r>
    </w:p>
    <w:p w:rsidR="00021991" w:rsidRPr="00F6065B" w:rsidRDefault="00021991" w:rsidP="00F6065B">
      <w:pPr>
        <w:numPr>
          <w:ilvl w:val="0"/>
          <w:numId w:val="1"/>
        </w:numPr>
        <w:tabs>
          <w:tab w:val="left" w:pos="709"/>
        </w:tabs>
        <w:ind w:left="0" w:firstLine="1134"/>
        <w:jc w:val="both"/>
        <w:rPr>
          <w:iCs/>
        </w:rPr>
      </w:pPr>
      <w:r w:rsidRPr="00F6065B">
        <w:rPr>
          <w:iCs/>
        </w:rPr>
        <w:t>Pentru redactarea răspunsurilor se vor primi foi de răspuns tipizate şi înseriate. Nu se admite folosirea altor coli de hârtie pentru redactarea răspunsurilor.</w:t>
      </w:r>
    </w:p>
    <w:p w:rsidR="00021991" w:rsidRPr="00053D53" w:rsidRDefault="00021991" w:rsidP="00F6065B">
      <w:pPr>
        <w:numPr>
          <w:ilvl w:val="0"/>
          <w:numId w:val="1"/>
        </w:numPr>
        <w:tabs>
          <w:tab w:val="left" w:pos="709"/>
        </w:tabs>
        <w:ind w:left="0" w:firstLine="1134"/>
        <w:jc w:val="both"/>
        <w:rPr>
          <w:iCs/>
        </w:rPr>
      </w:pPr>
      <w:r w:rsidRPr="00053D53">
        <w:rPr>
          <w:iCs/>
        </w:rPr>
        <w:t>Foile de răspuns vor fi completate cu cerneală sau pix de culoare albastră.</w:t>
      </w:r>
    </w:p>
    <w:p w:rsidR="00021991" w:rsidRDefault="00021991" w:rsidP="00F6065B">
      <w:pPr>
        <w:ind w:firstLine="1134"/>
        <w:rPr>
          <w:iCs/>
        </w:rPr>
      </w:pPr>
      <w:r w:rsidRPr="00F6065B">
        <w:rPr>
          <w:iCs/>
        </w:rPr>
        <w:t>Varianta considerată corectă se marchează pe foaia de răspuns în dreptul numărului de ordine al întrebării cu X într-una din cele 4 căsuțe (a-d).</w:t>
      </w:r>
    </w:p>
    <w:p w:rsidR="00FE41A8" w:rsidRPr="00F6065B" w:rsidRDefault="00FE41A8" w:rsidP="00F6065B">
      <w:pPr>
        <w:ind w:firstLine="1134"/>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578"/>
        <w:gridCol w:w="567"/>
        <w:gridCol w:w="567"/>
        <w:gridCol w:w="567"/>
      </w:tblGrid>
      <w:tr w:rsidR="00021991" w:rsidRPr="00F6065B" w:rsidTr="00FE41A8">
        <w:tc>
          <w:tcPr>
            <w:tcW w:w="1123" w:type="dxa"/>
            <w:shd w:val="clear" w:color="auto" w:fill="auto"/>
          </w:tcPr>
          <w:p w:rsidR="00021991" w:rsidRPr="00F6065B" w:rsidRDefault="00021991" w:rsidP="00F6065B">
            <w:pPr>
              <w:tabs>
                <w:tab w:val="left" w:pos="709"/>
              </w:tabs>
              <w:jc w:val="center"/>
              <w:rPr>
                <w:i/>
                <w:iCs/>
              </w:rPr>
            </w:pPr>
            <w:r w:rsidRPr="00F6065B">
              <w:rPr>
                <w:i/>
                <w:iCs/>
              </w:rPr>
              <w:t>Întrebare</w:t>
            </w:r>
          </w:p>
          <w:p w:rsidR="00021991" w:rsidRPr="00F6065B" w:rsidRDefault="00021991" w:rsidP="00F6065B">
            <w:pPr>
              <w:tabs>
                <w:tab w:val="left" w:pos="709"/>
              </w:tabs>
              <w:jc w:val="center"/>
              <w:rPr>
                <w:i/>
                <w:iCs/>
              </w:rPr>
            </w:pPr>
            <w:r w:rsidRPr="00F6065B">
              <w:rPr>
                <w:i/>
                <w:iCs/>
              </w:rPr>
              <w:t>nr.</w:t>
            </w:r>
          </w:p>
        </w:tc>
        <w:tc>
          <w:tcPr>
            <w:tcW w:w="578" w:type="dxa"/>
            <w:shd w:val="clear" w:color="auto" w:fill="auto"/>
          </w:tcPr>
          <w:p w:rsidR="00021991" w:rsidRPr="00F6065B" w:rsidRDefault="00021991" w:rsidP="00F6065B">
            <w:pPr>
              <w:tabs>
                <w:tab w:val="left" w:pos="709"/>
              </w:tabs>
              <w:jc w:val="center"/>
              <w:rPr>
                <w:i/>
                <w:iCs/>
              </w:rPr>
            </w:pPr>
            <w:r w:rsidRPr="00F6065B">
              <w:rPr>
                <w:i/>
                <w:iCs/>
              </w:rPr>
              <w:t>a</w:t>
            </w:r>
          </w:p>
        </w:tc>
        <w:tc>
          <w:tcPr>
            <w:tcW w:w="567" w:type="dxa"/>
            <w:shd w:val="clear" w:color="auto" w:fill="auto"/>
          </w:tcPr>
          <w:p w:rsidR="00021991" w:rsidRPr="00F6065B" w:rsidRDefault="00021991" w:rsidP="00F6065B">
            <w:pPr>
              <w:tabs>
                <w:tab w:val="left" w:pos="709"/>
              </w:tabs>
              <w:jc w:val="center"/>
              <w:rPr>
                <w:i/>
                <w:iCs/>
              </w:rPr>
            </w:pPr>
            <w:r w:rsidRPr="00F6065B">
              <w:rPr>
                <w:i/>
                <w:iCs/>
              </w:rPr>
              <w:t>b</w:t>
            </w:r>
          </w:p>
        </w:tc>
        <w:tc>
          <w:tcPr>
            <w:tcW w:w="567" w:type="dxa"/>
            <w:shd w:val="clear" w:color="auto" w:fill="auto"/>
          </w:tcPr>
          <w:p w:rsidR="00021991" w:rsidRPr="00F6065B" w:rsidRDefault="00021991" w:rsidP="00F6065B">
            <w:pPr>
              <w:tabs>
                <w:tab w:val="left" w:pos="709"/>
              </w:tabs>
              <w:jc w:val="center"/>
              <w:rPr>
                <w:i/>
                <w:iCs/>
              </w:rPr>
            </w:pPr>
            <w:r w:rsidRPr="00F6065B">
              <w:rPr>
                <w:i/>
                <w:iCs/>
              </w:rPr>
              <w:t>c</w:t>
            </w:r>
          </w:p>
        </w:tc>
        <w:tc>
          <w:tcPr>
            <w:tcW w:w="567" w:type="dxa"/>
            <w:shd w:val="clear" w:color="auto" w:fill="auto"/>
          </w:tcPr>
          <w:p w:rsidR="00021991" w:rsidRPr="00F6065B" w:rsidRDefault="00021991" w:rsidP="00F6065B">
            <w:pPr>
              <w:tabs>
                <w:tab w:val="left" w:pos="709"/>
              </w:tabs>
              <w:jc w:val="center"/>
              <w:rPr>
                <w:i/>
                <w:iCs/>
              </w:rPr>
            </w:pPr>
            <w:r w:rsidRPr="00F6065B">
              <w:rPr>
                <w:i/>
                <w:iCs/>
              </w:rPr>
              <w:t>d</w:t>
            </w:r>
          </w:p>
        </w:tc>
      </w:tr>
      <w:tr w:rsidR="00021991" w:rsidRPr="00F6065B" w:rsidTr="00FE41A8">
        <w:tc>
          <w:tcPr>
            <w:tcW w:w="1123" w:type="dxa"/>
            <w:shd w:val="clear" w:color="auto" w:fill="auto"/>
          </w:tcPr>
          <w:p w:rsidR="00021991" w:rsidRPr="00F6065B" w:rsidRDefault="00FE41A8" w:rsidP="00F6065B">
            <w:pPr>
              <w:tabs>
                <w:tab w:val="left" w:pos="709"/>
              </w:tabs>
              <w:jc w:val="center"/>
              <w:rPr>
                <w:i/>
                <w:iCs/>
              </w:rPr>
            </w:pPr>
            <w:r>
              <w:rPr>
                <w:i/>
                <w:iCs/>
              </w:rPr>
              <w:t>9</w:t>
            </w:r>
          </w:p>
        </w:tc>
        <w:tc>
          <w:tcPr>
            <w:tcW w:w="578" w:type="dxa"/>
            <w:shd w:val="clear" w:color="auto" w:fill="auto"/>
          </w:tcPr>
          <w:p w:rsidR="00021991" w:rsidRPr="00F6065B" w:rsidRDefault="00021991" w:rsidP="00F6065B">
            <w:pPr>
              <w:tabs>
                <w:tab w:val="left" w:pos="709"/>
              </w:tabs>
              <w:jc w:val="center"/>
              <w:rPr>
                <w:iCs/>
              </w:rPr>
            </w:pPr>
            <w:r w:rsidRPr="00A42696">
              <w:rPr>
                <w:iCs/>
                <w:noProof/>
                <w:color w:val="1F4E79" w:themeColor="accent1" w:themeShade="80"/>
                <w:lang w:val="en-US" w:eastAsia="en-US"/>
              </w:rPr>
              <mc:AlternateContent>
                <mc:Choice Requires="wps">
                  <w:drawing>
                    <wp:anchor distT="0" distB="0" distL="114300" distR="114300" simplePos="0" relativeHeight="251667456" behindDoc="0" locked="0" layoutInCell="1" allowOverlap="1" wp14:anchorId="5696B170" wp14:editId="6E21F631">
                      <wp:simplePos x="0" y="0"/>
                      <wp:positionH relativeFrom="column">
                        <wp:posOffset>278765</wp:posOffset>
                      </wp:positionH>
                      <wp:positionV relativeFrom="paragraph">
                        <wp:posOffset>110490</wp:posOffset>
                      </wp:positionV>
                      <wp:extent cx="1095375" cy="9525"/>
                      <wp:effectExtent l="13335" t="13970" r="571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9525"/>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5C5362" id="_x0000_t32" coordsize="21600,21600" o:spt="32" o:oned="t" path="m,l21600,21600e" filled="f">
                      <v:path arrowok="t" fillok="f" o:connecttype="none"/>
                      <o:lock v:ext="edit" shapetype="t"/>
                    </v:shapetype>
                    <v:shape id="Straight Arrow Connector 1" o:spid="_x0000_s1026" type="#_x0000_t32" style="position:absolute;margin-left:21.95pt;margin-top:8.7pt;width:86.2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" strokecolor="#4f81bd"/>
                  </w:pict>
                </mc:Fallback>
              </mc:AlternateContent>
            </w:r>
            <w:r w:rsidRPr="00A42696">
              <w:rPr>
                <w:iCs/>
                <w:color w:val="1F4E79" w:themeColor="accent1" w:themeShade="80"/>
              </w:rPr>
              <w:t>X</w:t>
            </w:r>
          </w:p>
        </w:tc>
        <w:tc>
          <w:tcPr>
            <w:tcW w:w="567" w:type="dxa"/>
            <w:shd w:val="clear" w:color="auto" w:fill="auto"/>
          </w:tcPr>
          <w:p w:rsidR="00021991" w:rsidRPr="00F6065B" w:rsidRDefault="00021991" w:rsidP="00F6065B">
            <w:pPr>
              <w:tabs>
                <w:tab w:val="left" w:pos="709"/>
              </w:tabs>
              <w:jc w:val="center"/>
              <w:rPr>
                <w:i/>
                <w:iCs/>
              </w:rPr>
            </w:pPr>
          </w:p>
        </w:tc>
        <w:tc>
          <w:tcPr>
            <w:tcW w:w="567" w:type="dxa"/>
            <w:shd w:val="clear" w:color="auto" w:fill="auto"/>
          </w:tcPr>
          <w:p w:rsidR="00021991" w:rsidRPr="00F6065B" w:rsidRDefault="00021991" w:rsidP="00F6065B">
            <w:pPr>
              <w:tabs>
                <w:tab w:val="left" w:pos="709"/>
              </w:tabs>
              <w:jc w:val="center"/>
              <w:rPr>
                <w:i/>
                <w:iCs/>
              </w:rPr>
            </w:pPr>
          </w:p>
        </w:tc>
        <w:tc>
          <w:tcPr>
            <w:tcW w:w="567" w:type="dxa"/>
            <w:shd w:val="clear" w:color="auto" w:fill="auto"/>
          </w:tcPr>
          <w:p w:rsidR="00021991" w:rsidRPr="00F6065B" w:rsidRDefault="00021991" w:rsidP="00F6065B">
            <w:pPr>
              <w:tabs>
                <w:tab w:val="left" w:pos="709"/>
              </w:tabs>
              <w:jc w:val="center"/>
              <w:rPr>
                <w:i/>
                <w:iCs/>
              </w:rPr>
            </w:pPr>
          </w:p>
        </w:tc>
      </w:tr>
    </w:tbl>
    <w:tbl>
      <w:tblPr>
        <w:tblpPr w:leftFromText="180" w:rightFromText="180" w:vertAnchor="text" w:horzAnchor="page" w:tblpX="5861" w:tblpY="-8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578"/>
        <w:gridCol w:w="567"/>
        <w:gridCol w:w="567"/>
        <w:gridCol w:w="567"/>
      </w:tblGrid>
      <w:tr w:rsidR="00FE41A8" w:rsidRPr="00F6065B" w:rsidTr="00053D53">
        <w:trPr>
          <w:trHeight w:val="559"/>
        </w:trPr>
        <w:tc>
          <w:tcPr>
            <w:tcW w:w="1123" w:type="dxa"/>
            <w:shd w:val="clear" w:color="auto" w:fill="auto"/>
          </w:tcPr>
          <w:p w:rsidR="00FE41A8" w:rsidRPr="00F6065B" w:rsidRDefault="00FE41A8" w:rsidP="00FE41A8">
            <w:pPr>
              <w:tabs>
                <w:tab w:val="left" w:pos="709"/>
              </w:tabs>
              <w:jc w:val="center"/>
              <w:rPr>
                <w:i/>
                <w:iCs/>
              </w:rPr>
            </w:pPr>
            <w:r w:rsidRPr="00F6065B">
              <w:rPr>
                <w:i/>
                <w:iCs/>
              </w:rPr>
              <w:t>Întrebare</w:t>
            </w:r>
          </w:p>
          <w:p w:rsidR="00FE41A8" w:rsidRPr="00F6065B" w:rsidRDefault="00FE41A8" w:rsidP="00FE41A8">
            <w:pPr>
              <w:tabs>
                <w:tab w:val="left" w:pos="709"/>
              </w:tabs>
              <w:jc w:val="center"/>
              <w:rPr>
                <w:i/>
                <w:iCs/>
              </w:rPr>
            </w:pPr>
            <w:r w:rsidRPr="00F6065B">
              <w:rPr>
                <w:i/>
                <w:iCs/>
              </w:rPr>
              <w:t>nr.</w:t>
            </w:r>
          </w:p>
        </w:tc>
        <w:tc>
          <w:tcPr>
            <w:tcW w:w="578" w:type="dxa"/>
            <w:shd w:val="clear" w:color="auto" w:fill="auto"/>
          </w:tcPr>
          <w:p w:rsidR="00FE41A8" w:rsidRPr="00F6065B" w:rsidRDefault="00FE41A8" w:rsidP="00FE41A8">
            <w:pPr>
              <w:tabs>
                <w:tab w:val="left" w:pos="709"/>
              </w:tabs>
              <w:jc w:val="center"/>
              <w:rPr>
                <w:i/>
                <w:iCs/>
              </w:rPr>
            </w:pPr>
            <w:r w:rsidRPr="00F6065B">
              <w:rPr>
                <w:i/>
                <w:iCs/>
              </w:rPr>
              <w:t>a</w:t>
            </w:r>
          </w:p>
        </w:tc>
        <w:tc>
          <w:tcPr>
            <w:tcW w:w="567" w:type="dxa"/>
            <w:shd w:val="clear" w:color="auto" w:fill="auto"/>
          </w:tcPr>
          <w:p w:rsidR="00FE41A8" w:rsidRPr="00F6065B" w:rsidRDefault="00FE41A8" w:rsidP="00FE41A8">
            <w:pPr>
              <w:tabs>
                <w:tab w:val="left" w:pos="709"/>
              </w:tabs>
              <w:jc w:val="center"/>
              <w:rPr>
                <w:i/>
                <w:iCs/>
              </w:rPr>
            </w:pPr>
            <w:r w:rsidRPr="00F6065B">
              <w:rPr>
                <w:i/>
                <w:iCs/>
              </w:rPr>
              <w:t>b</w:t>
            </w:r>
          </w:p>
        </w:tc>
        <w:tc>
          <w:tcPr>
            <w:tcW w:w="567" w:type="dxa"/>
            <w:shd w:val="clear" w:color="auto" w:fill="auto"/>
          </w:tcPr>
          <w:p w:rsidR="00FE41A8" w:rsidRPr="00F6065B" w:rsidRDefault="00FE41A8" w:rsidP="00FE41A8">
            <w:pPr>
              <w:tabs>
                <w:tab w:val="left" w:pos="709"/>
              </w:tabs>
              <w:jc w:val="center"/>
              <w:rPr>
                <w:i/>
                <w:iCs/>
              </w:rPr>
            </w:pPr>
            <w:r w:rsidRPr="00F6065B">
              <w:rPr>
                <w:i/>
                <w:iCs/>
              </w:rPr>
              <w:t>c</w:t>
            </w:r>
          </w:p>
        </w:tc>
        <w:tc>
          <w:tcPr>
            <w:tcW w:w="567" w:type="dxa"/>
            <w:shd w:val="clear" w:color="auto" w:fill="auto"/>
          </w:tcPr>
          <w:p w:rsidR="00FE41A8" w:rsidRPr="00F6065B" w:rsidRDefault="00FE41A8" w:rsidP="00FE41A8">
            <w:pPr>
              <w:tabs>
                <w:tab w:val="left" w:pos="709"/>
              </w:tabs>
              <w:jc w:val="center"/>
              <w:rPr>
                <w:i/>
                <w:iCs/>
              </w:rPr>
            </w:pPr>
            <w:r w:rsidRPr="00F6065B">
              <w:rPr>
                <w:i/>
                <w:iCs/>
              </w:rPr>
              <w:t>d</w:t>
            </w:r>
          </w:p>
        </w:tc>
      </w:tr>
      <w:tr w:rsidR="00FE41A8" w:rsidRPr="00F6065B" w:rsidTr="00053D53">
        <w:trPr>
          <w:trHeight w:val="269"/>
        </w:trPr>
        <w:tc>
          <w:tcPr>
            <w:tcW w:w="1123" w:type="dxa"/>
            <w:shd w:val="clear" w:color="auto" w:fill="auto"/>
          </w:tcPr>
          <w:p w:rsidR="00FE41A8" w:rsidRPr="00F6065B" w:rsidRDefault="00FE41A8" w:rsidP="00FE41A8">
            <w:pPr>
              <w:tabs>
                <w:tab w:val="left" w:pos="709"/>
              </w:tabs>
              <w:jc w:val="center"/>
              <w:rPr>
                <w:i/>
                <w:iCs/>
              </w:rPr>
            </w:pPr>
            <w:r>
              <w:rPr>
                <w:i/>
                <w:iCs/>
              </w:rPr>
              <w:t>1</w:t>
            </w:r>
            <w:r w:rsidRPr="00F6065B">
              <w:rPr>
                <w:i/>
                <w:iCs/>
              </w:rPr>
              <w:t>9</w:t>
            </w:r>
          </w:p>
        </w:tc>
        <w:tc>
          <w:tcPr>
            <w:tcW w:w="578" w:type="dxa"/>
            <w:shd w:val="clear" w:color="auto" w:fill="auto"/>
          </w:tcPr>
          <w:p w:rsidR="00FE41A8" w:rsidRPr="00F6065B" w:rsidRDefault="00FE41A8" w:rsidP="00FE41A8">
            <w:pPr>
              <w:tabs>
                <w:tab w:val="left" w:pos="709"/>
              </w:tabs>
              <w:jc w:val="center"/>
              <w:rPr>
                <w:iCs/>
              </w:rPr>
            </w:pPr>
            <w:r w:rsidRPr="00F6065B">
              <w:rPr>
                <w:iCs/>
                <w:noProof/>
                <w:lang w:val="en-US" w:eastAsia="en-US"/>
              </w:rPr>
              <mc:AlternateContent>
                <mc:Choice Requires="wps">
                  <w:drawing>
                    <wp:anchor distT="0" distB="0" distL="114300" distR="114300" simplePos="0" relativeHeight="251669504" behindDoc="0" locked="0" layoutInCell="1" allowOverlap="1" wp14:anchorId="0BA63D6E" wp14:editId="038F60C2">
                      <wp:simplePos x="0" y="0"/>
                      <wp:positionH relativeFrom="column">
                        <wp:posOffset>-64135</wp:posOffset>
                      </wp:positionH>
                      <wp:positionV relativeFrom="paragraph">
                        <wp:posOffset>96520</wp:posOffset>
                      </wp:positionV>
                      <wp:extent cx="704850" cy="635"/>
                      <wp:effectExtent l="13335" t="13970" r="5715"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635"/>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863B0E" id="Straight Arrow Connector 6" o:spid="_x0000_s1026" type="#_x0000_t32" style="position:absolute;margin-left:-5.05pt;margin-top:7.6pt;width:55.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" strokecolor="#4f81bd"/>
                  </w:pict>
                </mc:Fallback>
              </mc:AlternateContent>
            </w:r>
          </w:p>
        </w:tc>
        <w:tc>
          <w:tcPr>
            <w:tcW w:w="567" w:type="dxa"/>
            <w:shd w:val="clear" w:color="auto" w:fill="auto"/>
          </w:tcPr>
          <w:p w:rsidR="00FE41A8" w:rsidRPr="00F6065B" w:rsidRDefault="00FE41A8" w:rsidP="00FE41A8">
            <w:pPr>
              <w:tabs>
                <w:tab w:val="left" w:pos="709"/>
              </w:tabs>
              <w:jc w:val="center"/>
              <w:rPr>
                <w:i/>
                <w:iCs/>
              </w:rPr>
            </w:pPr>
          </w:p>
        </w:tc>
        <w:tc>
          <w:tcPr>
            <w:tcW w:w="567" w:type="dxa"/>
            <w:shd w:val="clear" w:color="auto" w:fill="auto"/>
          </w:tcPr>
          <w:p w:rsidR="00FE41A8" w:rsidRPr="00F6065B" w:rsidRDefault="00FE41A8" w:rsidP="00FE41A8">
            <w:pPr>
              <w:tabs>
                <w:tab w:val="left" w:pos="709"/>
              </w:tabs>
              <w:jc w:val="center"/>
              <w:rPr>
                <w:i/>
                <w:iCs/>
              </w:rPr>
            </w:pPr>
            <w:r w:rsidRPr="00A42696">
              <w:rPr>
                <w:iCs/>
                <w:color w:val="1F4E79" w:themeColor="accent1" w:themeShade="80"/>
              </w:rPr>
              <w:t>X</w:t>
            </w:r>
          </w:p>
        </w:tc>
        <w:tc>
          <w:tcPr>
            <w:tcW w:w="567" w:type="dxa"/>
            <w:shd w:val="clear" w:color="auto" w:fill="auto"/>
          </w:tcPr>
          <w:p w:rsidR="00FE41A8" w:rsidRPr="00F6065B" w:rsidRDefault="00FE41A8" w:rsidP="00FE41A8">
            <w:pPr>
              <w:tabs>
                <w:tab w:val="left" w:pos="709"/>
              </w:tabs>
              <w:jc w:val="center"/>
              <w:rPr>
                <w:i/>
                <w:iCs/>
              </w:rPr>
            </w:pPr>
            <w:r w:rsidRPr="00F6065B">
              <w:rPr>
                <w:i/>
                <w:iCs/>
                <w:noProof/>
                <w:lang w:val="en-US" w:eastAsia="en-US"/>
              </w:rPr>
              <mc:AlternateContent>
                <mc:Choice Requires="wps">
                  <w:drawing>
                    <wp:anchor distT="0" distB="0" distL="114300" distR="114300" simplePos="0" relativeHeight="251670528" behindDoc="0" locked="0" layoutInCell="1" allowOverlap="1" wp14:anchorId="2E7FA401" wp14:editId="71C396AC">
                      <wp:simplePos x="0" y="0"/>
                      <wp:positionH relativeFrom="column">
                        <wp:posOffset>-56515</wp:posOffset>
                      </wp:positionH>
                      <wp:positionV relativeFrom="paragraph">
                        <wp:posOffset>96520</wp:posOffset>
                      </wp:positionV>
                      <wp:extent cx="342900" cy="1270"/>
                      <wp:effectExtent l="13335" t="13970" r="5715" b="133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27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F73AAA" id="Straight Arrow Connector 7" o:spid="_x0000_s1026" type="#_x0000_t32" style="position:absolute;margin-left:-4.45pt;margin-top:7.6pt;width:27pt;height:.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" strokecolor="#4f81bd"/>
                  </w:pict>
                </mc:Fallback>
              </mc:AlternateContent>
            </w:r>
          </w:p>
        </w:tc>
      </w:tr>
    </w:tbl>
    <w:p w:rsidR="00F6065B" w:rsidRPr="00F6065B" w:rsidRDefault="00F6065B" w:rsidP="00F6065B"/>
    <w:p w:rsidR="00021991" w:rsidRDefault="00021991" w:rsidP="00F6065B">
      <w:pPr>
        <w:numPr>
          <w:ilvl w:val="0"/>
          <w:numId w:val="1"/>
        </w:numPr>
        <w:tabs>
          <w:tab w:val="left" w:pos="709"/>
        </w:tabs>
        <w:ind w:left="0" w:firstLine="1134"/>
        <w:jc w:val="both"/>
        <w:rPr>
          <w:iCs/>
        </w:rPr>
      </w:pPr>
      <w:r w:rsidRPr="00F6065B">
        <w:rPr>
          <w:iCs/>
        </w:rPr>
        <w:t>Nu se admit două sau mai multe semne X la aceeași întrebare; în situația în care la corectare se găsesc două sau mai multe semne X sau vreo coloană nemarcată, acestea se vor bara de către corector, cu o linie orizontală de culoare roșie.</w:t>
      </w:r>
    </w:p>
    <w:p w:rsidR="00FE41A8" w:rsidRPr="00F6065B" w:rsidRDefault="00FE41A8" w:rsidP="00FE41A8">
      <w:pPr>
        <w:tabs>
          <w:tab w:val="left" w:pos="709"/>
        </w:tabs>
        <w:ind w:left="1134"/>
        <w:jc w:val="both"/>
        <w:rPr>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578"/>
        <w:gridCol w:w="576"/>
        <w:gridCol w:w="567"/>
        <w:gridCol w:w="576"/>
      </w:tblGrid>
      <w:tr w:rsidR="00021991" w:rsidRPr="00F6065B" w:rsidTr="00191C14">
        <w:trPr>
          <w:jc w:val="center"/>
        </w:trPr>
        <w:tc>
          <w:tcPr>
            <w:tcW w:w="1123" w:type="dxa"/>
            <w:shd w:val="clear" w:color="auto" w:fill="auto"/>
          </w:tcPr>
          <w:p w:rsidR="00021991" w:rsidRPr="00F6065B" w:rsidRDefault="00021991" w:rsidP="00F6065B">
            <w:pPr>
              <w:tabs>
                <w:tab w:val="left" w:pos="709"/>
              </w:tabs>
              <w:jc w:val="center"/>
              <w:rPr>
                <w:i/>
                <w:iCs/>
              </w:rPr>
            </w:pPr>
            <w:r w:rsidRPr="00F6065B">
              <w:rPr>
                <w:i/>
                <w:iCs/>
              </w:rPr>
              <w:t>Întrebare</w:t>
            </w:r>
          </w:p>
          <w:p w:rsidR="00021991" w:rsidRPr="00F6065B" w:rsidRDefault="00021991" w:rsidP="00F6065B">
            <w:pPr>
              <w:tabs>
                <w:tab w:val="left" w:pos="709"/>
              </w:tabs>
              <w:jc w:val="center"/>
              <w:rPr>
                <w:i/>
                <w:iCs/>
              </w:rPr>
            </w:pPr>
            <w:r w:rsidRPr="00F6065B">
              <w:rPr>
                <w:i/>
                <w:iCs/>
              </w:rPr>
              <w:t>nr.</w:t>
            </w:r>
          </w:p>
        </w:tc>
        <w:tc>
          <w:tcPr>
            <w:tcW w:w="578" w:type="dxa"/>
            <w:shd w:val="clear" w:color="auto" w:fill="auto"/>
          </w:tcPr>
          <w:p w:rsidR="00021991" w:rsidRPr="00F6065B" w:rsidRDefault="00021991" w:rsidP="00F6065B">
            <w:pPr>
              <w:tabs>
                <w:tab w:val="left" w:pos="709"/>
              </w:tabs>
              <w:jc w:val="center"/>
              <w:rPr>
                <w:i/>
                <w:iCs/>
              </w:rPr>
            </w:pPr>
            <w:r w:rsidRPr="00F6065B">
              <w:rPr>
                <w:i/>
                <w:iCs/>
              </w:rPr>
              <w:t>a</w:t>
            </w:r>
          </w:p>
        </w:tc>
        <w:tc>
          <w:tcPr>
            <w:tcW w:w="576" w:type="dxa"/>
            <w:shd w:val="clear" w:color="auto" w:fill="auto"/>
          </w:tcPr>
          <w:p w:rsidR="00021991" w:rsidRPr="00F6065B" w:rsidRDefault="00021991" w:rsidP="00F6065B">
            <w:pPr>
              <w:tabs>
                <w:tab w:val="left" w:pos="709"/>
              </w:tabs>
              <w:jc w:val="center"/>
              <w:rPr>
                <w:i/>
                <w:iCs/>
              </w:rPr>
            </w:pPr>
            <w:r w:rsidRPr="00F6065B">
              <w:rPr>
                <w:i/>
                <w:iCs/>
              </w:rPr>
              <w:t>b</w:t>
            </w:r>
          </w:p>
        </w:tc>
        <w:tc>
          <w:tcPr>
            <w:tcW w:w="567" w:type="dxa"/>
            <w:shd w:val="clear" w:color="auto" w:fill="auto"/>
          </w:tcPr>
          <w:p w:rsidR="00021991" w:rsidRPr="00F6065B" w:rsidRDefault="00021991" w:rsidP="00F6065B">
            <w:pPr>
              <w:tabs>
                <w:tab w:val="left" w:pos="709"/>
              </w:tabs>
              <w:jc w:val="center"/>
              <w:rPr>
                <w:i/>
                <w:iCs/>
              </w:rPr>
            </w:pPr>
            <w:r w:rsidRPr="00F6065B">
              <w:rPr>
                <w:i/>
                <w:iCs/>
              </w:rPr>
              <w:t>c</w:t>
            </w:r>
          </w:p>
        </w:tc>
        <w:tc>
          <w:tcPr>
            <w:tcW w:w="576" w:type="dxa"/>
            <w:shd w:val="clear" w:color="auto" w:fill="auto"/>
          </w:tcPr>
          <w:p w:rsidR="00021991" w:rsidRPr="00F6065B" w:rsidRDefault="00021991" w:rsidP="00F6065B">
            <w:pPr>
              <w:tabs>
                <w:tab w:val="left" w:pos="709"/>
              </w:tabs>
              <w:jc w:val="center"/>
              <w:rPr>
                <w:i/>
                <w:iCs/>
              </w:rPr>
            </w:pPr>
            <w:r w:rsidRPr="00F6065B">
              <w:rPr>
                <w:i/>
                <w:iCs/>
              </w:rPr>
              <w:t>d</w:t>
            </w:r>
          </w:p>
        </w:tc>
      </w:tr>
      <w:tr w:rsidR="00021991" w:rsidRPr="00F6065B" w:rsidTr="00191C14">
        <w:trPr>
          <w:jc w:val="center"/>
        </w:trPr>
        <w:tc>
          <w:tcPr>
            <w:tcW w:w="1123" w:type="dxa"/>
            <w:shd w:val="clear" w:color="auto" w:fill="auto"/>
          </w:tcPr>
          <w:p w:rsidR="00021991" w:rsidRPr="00F6065B" w:rsidRDefault="00021991" w:rsidP="00F6065B">
            <w:pPr>
              <w:tabs>
                <w:tab w:val="left" w:pos="709"/>
              </w:tabs>
              <w:jc w:val="center"/>
              <w:rPr>
                <w:i/>
                <w:iCs/>
              </w:rPr>
            </w:pPr>
            <w:r w:rsidRPr="00F6065B">
              <w:rPr>
                <w:i/>
                <w:iCs/>
                <w:noProof/>
                <w:lang w:val="en-US" w:eastAsia="en-US"/>
              </w:rPr>
              <mc:AlternateContent>
                <mc:Choice Requires="wps">
                  <w:drawing>
                    <wp:anchor distT="0" distB="0" distL="114300" distR="114300" simplePos="0" relativeHeight="251664384" behindDoc="0" locked="0" layoutInCell="1" allowOverlap="1" wp14:anchorId="061368B9" wp14:editId="31A52865">
                      <wp:simplePos x="0" y="0"/>
                      <wp:positionH relativeFrom="column">
                        <wp:posOffset>-47625</wp:posOffset>
                      </wp:positionH>
                      <wp:positionV relativeFrom="paragraph">
                        <wp:posOffset>120015</wp:posOffset>
                      </wp:positionV>
                      <wp:extent cx="2133600" cy="0"/>
                      <wp:effectExtent l="16510" t="12700" r="12065" b="158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B495CE" id="Straight Arrow Connector 8" o:spid="_x0000_s1026" type="#_x0000_t32" style="position:absolute;margin-left:-3.75pt;margin-top:9.45pt;width:16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" strokecolor="red" strokeweight="1.25pt"/>
                  </w:pict>
                </mc:Fallback>
              </mc:AlternateContent>
            </w:r>
            <w:r w:rsidRPr="00F6065B">
              <w:rPr>
                <w:i/>
                <w:iCs/>
              </w:rPr>
              <w:t>24</w:t>
            </w:r>
          </w:p>
        </w:tc>
        <w:tc>
          <w:tcPr>
            <w:tcW w:w="578" w:type="dxa"/>
            <w:shd w:val="clear" w:color="auto" w:fill="auto"/>
          </w:tcPr>
          <w:p w:rsidR="00021991" w:rsidRPr="00F6065B" w:rsidRDefault="00021991" w:rsidP="00F6065B">
            <w:pPr>
              <w:tabs>
                <w:tab w:val="left" w:pos="709"/>
              </w:tabs>
              <w:jc w:val="center"/>
              <w:rPr>
                <w:iCs/>
              </w:rPr>
            </w:pPr>
            <w:r w:rsidRPr="00F6065B">
              <w:rPr>
                <w:iCs/>
              </w:rPr>
              <w:t>X</w:t>
            </w:r>
          </w:p>
        </w:tc>
        <w:tc>
          <w:tcPr>
            <w:tcW w:w="576" w:type="dxa"/>
            <w:shd w:val="clear" w:color="auto" w:fill="auto"/>
          </w:tcPr>
          <w:p w:rsidR="00021991" w:rsidRPr="00F6065B" w:rsidRDefault="00021991" w:rsidP="00F6065B">
            <w:pPr>
              <w:tabs>
                <w:tab w:val="left" w:pos="709"/>
              </w:tabs>
              <w:jc w:val="center"/>
              <w:rPr>
                <w:i/>
                <w:iCs/>
              </w:rPr>
            </w:pPr>
            <w:r w:rsidRPr="00F6065B">
              <w:rPr>
                <w:i/>
                <w:iCs/>
              </w:rPr>
              <w:t>___</w:t>
            </w:r>
          </w:p>
        </w:tc>
        <w:tc>
          <w:tcPr>
            <w:tcW w:w="567" w:type="dxa"/>
            <w:shd w:val="clear" w:color="auto" w:fill="auto"/>
          </w:tcPr>
          <w:p w:rsidR="00021991" w:rsidRPr="00F6065B" w:rsidRDefault="00021991" w:rsidP="00F6065B">
            <w:pPr>
              <w:tabs>
                <w:tab w:val="left" w:pos="709"/>
              </w:tabs>
              <w:jc w:val="center"/>
              <w:rPr>
                <w:i/>
                <w:iCs/>
              </w:rPr>
            </w:pPr>
            <w:r w:rsidRPr="00F6065B">
              <w:rPr>
                <w:iCs/>
              </w:rPr>
              <w:t>X</w:t>
            </w:r>
          </w:p>
        </w:tc>
        <w:tc>
          <w:tcPr>
            <w:tcW w:w="576" w:type="dxa"/>
            <w:shd w:val="clear" w:color="auto" w:fill="auto"/>
          </w:tcPr>
          <w:p w:rsidR="00021991" w:rsidRPr="00F6065B" w:rsidRDefault="00021991" w:rsidP="00F6065B">
            <w:pPr>
              <w:tabs>
                <w:tab w:val="left" w:pos="709"/>
              </w:tabs>
              <w:jc w:val="center"/>
              <w:rPr>
                <w:i/>
                <w:iCs/>
              </w:rPr>
            </w:pPr>
            <w:r w:rsidRPr="00F6065B">
              <w:rPr>
                <w:i/>
                <w:iCs/>
              </w:rPr>
              <w:t>___</w:t>
            </w:r>
          </w:p>
        </w:tc>
      </w:tr>
    </w:tbl>
    <w:p w:rsidR="00021991" w:rsidRPr="00F6065B" w:rsidRDefault="00021991" w:rsidP="00F6065B">
      <w:pPr>
        <w:tabs>
          <w:tab w:val="left" w:pos="709"/>
        </w:tabs>
        <w:jc w:val="both"/>
        <w:rPr>
          <w:i/>
          <w:iCs/>
        </w:rPr>
      </w:pPr>
    </w:p>
    <w:p w:rsidR="00BE1F25" w:rsidRPr="00132F22" w:rsidRDefault="00BE1F25" w:rsidP="00F6065B">
      <w:pPr>
        <w:suppressAutoHyphens/>
        <w:ind w:firstLine="709"/>
        <w:jc w:val="both"/>
        <w:rPr>
          <w:b/>
        </w:rPr>
      </w:pPr>
      <w:r w:rsidRPr="00132F22">
        <w:rPr>
          <w:b/>
        </w:rPr>
        <w:t>B. Predarea lucrărilor</w:t>
      </w:r>
    </w:p>
    <w:p w:rsidR="00F6065B" w:rsidRPr="00132F22" w:rsidRDefault="00F6065B" w:rsidP="00F6065B">
      <w:pPr>
        <w:suppressAutoHyphens/>
        <w:ind w:firstLine="709"/>
        <w:jc w:val="both"/>
      </w:pPr>
      <w:r w:rsidRPr="00132F22">
        <w:t>- La finalizarea lucrării sau la expirarea timpului aferent probei, fiecare candidat predă responsabilului de sală foaia de răspuns şi ciornele și semnează în borderou pentru a certifica predarea;</w:t>
      </w:r>
    </w:p>
    <w:p w:rsidR="00F6065B" w:rsidRPr="00132F22" w:rsidRDefault="00F6065B" w:rsidP="00F6065B">
      <w:pPr>
        <w:suppressAutoHyphens/>
        <w:ind w:firstLine="709"/>
        <w:jc w:val="both"/>
      </w:pPr>
      <w:r w:rsidRPr="00132F22">
        <w:t>- Până la predarea ultimei foi de răspuns, în sală rămân permanent 5 candidaţi sau, dacă numărul acestora este mai mic, toţi candidaţii;</w:t>
      </w:r>
    </w:p>
    <w:p w:rsidR="00F6065B" w:rsidRPr="00132F22" w:rsidRDefault="00F6065B" w:rsidP="00F6065B">
      <w:pPr>
        <w:suppressAutoHyphens/>
        <w:ind w:firstLine="709"/>
        <w:jc w:val="both"/>
      </w:pPr>
      <w:r w:rsidRPr="00132F22">
        <w:t>-</w:t>
      </w:r>
      <w:r w:rsidRPr="00132F22">
        <w:rPr>
          <w:b/>
        </w:rPr>
        <w:t xml:space="preserve"> </w:t>
      </w:r>
      <w:r w:rsidRPr="00132F22">
        <w:t>Ciornele şi foile de răspuns anulate se strâng separat, subiectele rezolvate pe ciorne nefiind luate în considerare la corectare.</w:t>
      </w:r>
    </w:p>
    <w:p w:rsidR="00BE1F25" w:rsidRPr="00132F22" w:rsidRDefault="00BE1F25" w:rsidP="00F6065B">
      <w:pPr>
        <w:suppressAutoHyphens/>
        <w:ind w:firstLine="709"/>
        <w:jc w:val="both"/>
      </w:pPr>
    </w:p>
    <w:p w:rsidR="00BE1F25" w:rsidRPr="00132F22" w:rsidRDefault="00BE1F25" w:rsidP="00F6065B">
      <w:pPr>
        <w:suppressAutoHyphens/>
        <w:ind w:firstLine="709"/>
        <w:jc w:val="both"/>
        <w:rPr>
          <w:b/>
        </w:rPr>
      </w:pPr>
      <w:r w:rsidRPr="00132F22">
        <w:rPr>
          <w:b/>
        </w:rPr>
        <w:t>C. Evaluarea (corectarea) lucrărilor</w:t>
      </w:r>
    </w:p>
    <w:p w:rsidR="00F6065B" w:rsidRPr="00132F22" w:rsidRDefault="00BE1F25" w:rsidP="00F6065B">
      <w:pPr>
        <w:suppressAutoHyphens/>
        <w:ind w:firstLine="709"/>
        <w:jc w:val="both"/>
      </w:pPr>
      <w:r w:rsidRPr="00132F22">
        <w:t xml:space="preserve">- </w:t>
      </w:r>
      <w:r w:rsidR="00F6065B" w:rsidRPr="00132F22">
        <w:t>După expirarea timpului alocat şi predarea tuturor lucrărilor, candidații revin în sala de concurs, la locurile pe care le-au ocupat în timpul probei, pentru a asista la corectarea foilor de răspuns;</w:t>
      </w:r>
    </w:p>
    <w:p w:rsidR="00F6065B" w:rsidRPr="00132F22" w:rsidRDefault="00F6065B" w:rsidP="00F6065B">
      <w:pPr>
        <w:suppressAutoHyphens/>
        <w:ind w:firstLine="708"/>
        <w:jc w:val="both"/>
      </w:pPr>
      <w:r w:rsidRPr="00132F22">
        <w:t>- La ora prevăzută în grafic, președintele Comisiei pentru susținerea probei de evaluare a cunoștințelor/persoana desemnată de acesta predă plicul cu grilele de corectare a testelor responsabilului de sală care, după ce prezintă candidaților plicul sigilat, procedează la deschiderea acestuia;</w:t>
      </w:r>
    </w:p>
    <w:p w:rsidR="00F6065B" w:rsidRPr="00132F22" w:rsidRDefault="00F6065B" w:rsidP="00F6065B">
      <w:pPr>
        <w:suppressAutoHyphens/>
        <w:ind w:firstLine="708"/>
        <w:jc w:val="both"/>
        <w:rPr>
          <w:color w:val="FF0000"/>
        </w:rPr>
      </w:pPr>
      <w:r w:rsidRPr="00132F22">
        <w:t xml:space="preserve">- Evaluarea (corectarea) lucrărilor se realizează de către </w:t>
      </w:r>
      <w:r w:rsidR="00CE1BBA" w:rsidRPr="00132F22">
        <w:t>doi membri ai comisiei care au avut calitatea de supraveghetori desemnați de responsabilul de sală</w:t>
      </w:r>
      <w:r w:rsidRPr="00132F22">
        <w:t>;</w:t>
      </w:r>
    </w:p>
    <w:p w:rsidR="00F6065B" w:rsidRPr="00132F22" w:rsidRDefault="00F6065B" w:rsidP="00F6065B">
      <w:pPr>
        <w:suppressAutoHyphens/>
        <w:ind w:firstLine="708"/>
        <w:jc w:val="both"/>
      </w:pPr>
      <w:r w:rsidRPr="00132F22">
        <w:rPr>
          <w:b/>
        </w:rPr>
        <w:t>-</w:t>
      </w:r>
      <w:r w:rsidRPr="00132F22">
        <w:rPr>
          <w:color w:val="000000" w:themeColor="text1"/>
        </w:rPr>
        <w:t xml:space="preserve"> </w:t>
      </w:r>
      <w:r w:rsidRPr="00132F22">
        <w:t xml:space="preserve">Evaluarea (corectarea) se face în prezența candidaților, astfel: </w:t>
      </w:r>
    </w:p>
    <w:p w:rsidR="00F6065B" w:rsidRPr="00132F22" w:rsidRDefault="00F6065B" w:rsidP="00F6065B">
      <w:pPr>
        <w:suppressAutoHyphens/>
        <w:ind w:firstLine="708"/>
        <w:jc w:val="both"/>
      </w:pPr>
      <w:r w:rsidRPr="00132F22">
        <w:t>a) e</w:t>
      </w:r>
      <w:r w:rsidRPr="00132F22">
        <w:rPr>
          <w:rStyle w:val="slitbdy"/>
          <w:rFonts w:ascii="Times New Roman" w:eastAsia="Times New Roman" w:hAnsi="Times New Roman"/>
          <w:sz w:val="24"/>
          <w:szCs w:val="24"/>
        </w:rPr>
        <w:t>ste chemat în faţa comisiei</w:t>
      </w:r>
      <w:r w:rsidRPr="00132F22">
        <w:t xml:space="preserve">, în ordinea prevăzută în lista candidaților, candidatul a cărui lucrare urmează să fie corectată şi, de regulă, candidatul următor de pe listă, în calitate de martor. În situația în care există doar un candidat, se consemnează la rubrica martor de pe foaia de răspuns că nu există </w:t>
      </w:r>
      <w:r w:rsidRPr="00132F22">
        <w:rPr>
          <w:color w:val="000000" w:themeColor="text1"/>
        </w:rPr>
        <w:t>un alt candidat - martor</w:t>
      </w:r>
      <w:r w:rsidRPr="00132F22">
        <w:t>;</w:t>
      </w:r>
    </w:p>
    <w:p w:rsidR="00F6065B" w:rsidRPr="00132F22" w:rsidRDefault="00F6065B" w:rsidP="00F6065B">
      <w:pPr>
        <w:suppressAutoHyphens/>
        <w:ind w:firstLine="708"/>
        <w:jc w:val="both"/>
      </w:pPr>
      <w:r w:rsidRPr="00132F22">
        <w:t xml:space="preserve">b) se verifică dacă au fost respectate de candidat recomandările privitoare la completarea foii de răspuns, iar în caz contrar, răspunsurile completate necorespunzător vor fi anulate de către corectori prin trasarea unei linii orizontale cu pastă sau cerneală de culoare roșie; </w:t>
      </w:r>
    </w:p>
    <w:p w:rsidR="00F6065B" w:rsidRPr="00132F22" w:rsidRDefault="00F6065B" w:rsidP="00F6065B">
      <w:pPr>
        <w:suppressAutoHyphens/>
        <w:ind w:firstLine="708"/>
        <w:jc w:val="both"/>
        <w:rPr>
          <w:rStyle w:val="slitbdy"/>
          <w:rFonts w:ascii="Times New Roman" w:hAnsi="Times New Roman"/>
          <w:sz w:val="24"/>
          <w:szCs w:val="24"/>
        </w:rPr>
      </w:pPr>
      <w:r w:rsidRPr="00132F22">
        <w:t xml:space="preserve">c) </w:t>
      </w:r>
      <w:r w:rsidRPr="00132F22">
        <w:rPr>
          <w:rStyle w:val="slitbdy"/>
          <w:rFonts w:ascii="Times New Roman" w:hAnsi="Times New Roman"/>
          <w:sz w:val="24"/>
          <w:szCs w:val="24"/>
        </w:rPr>
        <w:t>se aplică grila de corectare şi se calculează de către corectori punctajul şi nota obţinute;</w:t>
      </w:r>
    </w:p>
    <w:p w:rsidR="00F6065B" w:rsidRPr="00132F22" w:rsidRDefault="00F6065B" w:rsidP="00F6065B">
      <w:pPr>
        <w:suppressAutoHyphens/>
        <w:ind w:firstLine="708"/>
        <w:jc w:val="both"/>
      </w:pPr>
      <w:r w:rsidRPr="00132F22">
        <w:rPr>
          <w:rStyle w:val="slitbdy"/>
          <w:rFonts w:ascii="Times New Roman" w:hAnsi="Times New Roman"/>
          <w:sz w:val="24"/>
          <w:szCs w:val="24"/>
        </w:rPr>
        <w:t xml:space="preserve">d) </w:t>
      </w:r>
      <w:r w:rsidRPr="00132F22">
        <w:t xml:space="preserve">corectorii consemnează, </w:t>
      </w:r>
      <w:r w:rsidRPr="00132F22">
        <w:rPr>
          <w:rStyle w:val="slitbdy"/>
          <w:rFonts w:ascii="Times New Roman" w:hAnsi="Times New Roman"/>
          <w:sz w:val="24"/>
          <w:szCs w:val="24"/>
        </w:rPr>
        <w:t>atât în borderou, cât şi pe foaia de răspuns, punctajul şi nota obţinute, în cifre şi litere, cu cerneală/pastă de culoare roşie</w:t>
      </w:r>
      <w:r w:rsidRPr="00132F22">
        <w:t>;</w:t>
      </w:r>
    </w:p>
    <w:p w:rsidR="00F6065B" w:rsidRPr="00132F22" w:rsidRDefault="00F6065B" w:rsidP="00F6065B">
      <w:pPr>
        <w:suppressAutoHyphens/>
        <w:ind w:firstLine="708"/>
        <w:jc w:val="both"/>
        <w:rPr>
          <w:color w:val="000000" w:themeColor="text1"/>
        </w:rPr>
      </w:pPr>
      <w:r w:rsidRPr="00132F22">
        <w:t xml:space="preserve">e) </w:t>
      </w:r>
      <w:r w:rsidRPr="00132F22">
        <w:rPr>
          <w:color w:val="000000" w:themeColor="text1"/>
        </w:rPr>
        <w:t>cei doi corectori semnează în borderou şi pe foaia de răspuns, în dreptul punctajului și a notei înscrise;</w:t>
      </w:r>
    </w:p>
    <w:p w:rsidR="00F6065B" w:rsidRPr="00132F22" w:rsidRDefault="00F6065B" w:rsidP="00F6065B">
      <w:pPr>
        <w:suppressAutoHyphens/>
        <w:ind w:firstLine="708"/>
        <w:jc w:val="both"/>
      </w:pPr>
      <w:r w:rsidRPr="00132F22">
        <w:rPr>
          <w:color w:val="000000" w:themeColor="text1"/>
        </w:rPr>
        <w:t>f) candidatul şi candidatul martor confirmă, prin semnătură, pe foaia de răspuns, corectitudinea calculării şi consemnării punctajului obținut, respectiv a notei obținute (cu punctajul din oficiu); pentru candidatul martor se consemnează şi codul unic de identificare</w:t>
      </w:r>
      <w:r w:rsidRPr="00132F22">
        <w:t>;</w:t>
      </w:r>
    </w:p>
    <w:p w:rsidR="00F6065B" w:rsidRPr="00132F22" w:rsidRDefault="00F6065B" w:rsidP="00F6065B">
      <w:pPr>
        <w:suppressAutoHyphens/>
        <w:ind w:firstLine="708"/>
        <w:jc w:val="both"/>
      </w:pPr>
      <w:r w:rsidRPr="00132F22">
        <w:t>g) în cazul în care un candidat refuză să semneze sau nu este prezent în sală pentru corectarea foilor de răspuns, este chemat un alt candidat martor, dacă există, căruia i se consemnează pe foaia de răspuns codul de identificare, semnând în locul candidatului absent (sau care a refuzat să semneze);</w:t>
      </w:r>
    </w:p>
    <w:p w:rsidR="00F6065B" w:rsidRPr="00132F22" w:rsidRDefault="00F6065B" w:rsidP="00F6065B">
      <w:pPr>
        <w:suppressAutoHyphens/>
        <w:ind w:firstLine="708"/>
        <w:jc w:val="both"/>
      </w:pPr>
      <w:r w:rsidRPr="00132F22">
        <w:t>h) la verificarea ultimei foi de răspuns asistă cel puțin doi candidați martori, dacă există.</w:t>
      </w:r>
    </w:p>
    <w:p w:rsidR="00F6065B" w:rsidRPr="00F6065B" w:rsidRDefault="00F6065B" w:rsidP="00BE1F25">
      <w:pPr>
        <w:widowControl w:val="0"/>
        <w:suppressAutoHyphens/>
        <w:autoSpaceDE w:val="0"/>
        <w:autoSpaceDN w:val="0"/>
        <w:adjustRightInd w:val="0"/>
        <w:jc w:val="both"/>
      </w:pPr>
    </w:p>
    <w:p w:rsidR="00021991" w:rsidRPr="00132F22" w:rsidRDefault="00BE1F25" w:rsidP="00F6065B">
      <w:pPr>
        <w:tabs>
          <w:tab w:val="left" w:pos="709"/>
        </w:tabs>
        <w:ind w:left="284"/>
        <w:jc w:val="both"/>
        <w:rPr>
          <w:b/>
          <w:i/>
          <w:iCs/>
        </w:rPr>
      </w:pPr>
      <w:r w:rsidRPr="00132F22">
        <w:rPr>
          <w:b/>
          <w:bCs/>
        </w:rPr>
        <w:tab/>
        <w:t>D. Fraude specifice</w:t>
      </w:r>
    </w:p>
    <w:p w:rsidR="00021991" w:rsidRPr="00132F22" w:rsidRDefault="00BE1F25" w:rsidP="00BE1F25">
      <w:pPr>
        <w:ind w:firstLine="720"/>
        <w:jc w:val="both"/>
        <w:rPr>
          <w:bCs/>
        </w:rPr>
      </w:pPr>
      <w:r w:rsidRPr="00132F22">
        <w:rPr>
          <w:bCs/>
        </w:rPr>
        <w:t xml:space="preserve">- </w:t>
      </w:r>
      <w:r w:rsidR="00021991" w:rsidRPr="00132F22">
        <w:rPr>
          <w:bCs/>
        </w:rPr>
        <w:t>Constituie fraude specifice probei de evaluare a cunoștințelor următoarele:</w:t>
      </w:r>
    </w:p>
    <w:p w:rsidR="00021991" w:rsidRPr="00132F22" w:rsidRDefault="00021991" w:rsidP="00F6065B">
      <w:pPr>
        <w:pStyle w:val="ListParagraph"/>
        <w:widowControl w:val="0"/>
        <w:numPr>
          <w:ilvl w:val="0"/>
          <w:numId w:val="5"/>
        </w:numPr>
        <w:tabs>
          <w:tab w:val="left" w:pos="634"/>
          <w:tab w:val="left" w:pos="1134"/>
        </w:tabs>
        <w:autoSpaceDE w:val="0"/>
        <w:autoSpaceDN w:val="0"/>
        <w:adjustRightInd w:val="0"/>
        <w:spacing w:after="0" w:line="240" w:lineRule="auto"/>
        <w:ind w:firstLine="273"/>
        <w:contextualSpacing w:val="0"/>
        <w:jc w:val="both"/>
        <w:rPr>
          <w:rFonts w:ascii="Times New Roman" w:hAnsi="Times New Roman"/>
          <w:spacing w:val="-6"/>
          <w:sz w:val="24"/>
          <w:szCs w:val="24"/>
          <w:lang w:val="ro-RO"/>
        </w:rPr>
      </w:pPr>
      <w:r w:rsidRPr="00132F22">
        <w:rPr>
          <w:rFonts w:ascii="Times New Roman" w:hAnsi="Times New Roman"/>
          <w:spacing w:val="-3"/>
          <w:sz w:val="24"/>
          <w:szCs w:val="24"/>
          <w:lang w:val="ro-RO"/>
        </w:rPr>
        <w:t>copiatul;</w:t>
      </w:r>
    </w:p>
    <w:p w:rsidR="00021991" w:rsidRPr="00132F22" w:rsidRDefault="00021991" w:rsidP="00F6065B">
      <w:pPr>
        <w:widowControl w:val="0"/>
        <w:numPr>
          <w:ilvl w:val="0"/>
          <w:numId w:val="5"/>
        </w:numPr>
        <w:tabs>
          <w:tab w:val="left" w:pos="634"/>
          <w:tab w:val="left" w:pos="1134"/>
        </w:tabs>
        <w:autoSpaceDE w:val="0"/>
        <w:autoSpaceDN w:val="0"/>
        <w:adjustRightInd w:val="0"/>
        <w:ind w:left="0" w:firstLine="993"/>
        <w:jc w:val="both"/>
        <w:rPr>
          <w:spacing w:val="-3"/>
        </w:rPr>
      </w:pPr>
      <w:r w:rsidRPr="00132F22">
        <w:t>obținerea răspunsului, sub orice formă, de la o altă persoană;</w:t>
      </w:r>
    </w:p>
    <w:p w:rsidR="00021991" w:rsidRPr="00132F22" w:rsidRDefault="00021991" w:rsidP="00F6065B">
      <w:pPr>
        <w:widowControl w:val="0"/>
        <w:numPr>
          <w:ilvl w:val="0"/>
          <w:numId w:val="5"/>
        </w:numPr>
        <w:tabs>
          <w:tab w:val="left" w:pos="634"/>
          <w:tab w:val="left" w:pos="1134"/>
        </w:tabs>
        <w:autoSpaceDE w:val="0"/>
        <w:autoSpaceDN w:val="0"/>
        <w:adjustRightInd w:val="0"/>
        <w:ind w:left="0" w:firstLine="993"/>
        <w:jc w:val="both"/>
        <w:rPr>
          <w:spacing w:val="-3"/>
        </w:rPr>
      </w:pPr>
      <w:r w:rsidRPr="00132F22">
        <w:t>distribuirea răspunsului altui candidat, sub orice formă;</w:t>
      </w:r>
    </w:p>
    <w:p w:rsidR="00021991" w:rsidRPr="00132F22" w:rsidRDefault="00021991" w:rsidP="00F6065B">
      <w:pPr>
        <w:widowControl w:val="0"/>
        <w:numPr>
          <w:ilvl w:val="0"/>
          <w:numId w:val="5"/>
        </w:numPr>
        <w:tabs>
          <w:tab w:val="left" w:pos="0"/>
          <w:tab w:val="left" w:pos="634"/>
          <w:tab w:val="left" w:pos="1134"/>
        </w:tabs>
        <w:autoSpaceDE w:val="0"/>
        <w:autoSpaceDN w:val="0"/>
        <w:adjustRightInd w:val="0"/>
        <w:ind w:left="993" w:firstLine="0"/>
        <w:jc w:val="both"/>
        <w:rPr>
          <w:spacing w:val="-3"/>
        </w:rPr>
      </w:pPr>
      <w:r w:rsidRPr="00132F22">
        <w:t xml:space="preserve">utilizarea altor coli de hârtie decât testele și foile de răspuns distribuite de </w:t>
      </w:r>
      <w:r w:rsidRPr="00132F22">
        <w:lastRenderedPageBreak/>
        <w:t>supraveghetori;</w:t>
      </w:r>
    </w:p>
    <w:p w:rsidR="00021991" w:rsidRPr="00132F22" w:rsidRDefault="00021991" w:rsidP="00F6065B">
      <w:pPr>
        <w:widowControl w:val="0"/>
        <w:numPr>
          <w:ilvl w:val="0"/>
          <w:numId w:val="5"/>
        </w:numPr>
        <w:tabs>
          <w:tab w:val="left" w:pos="634"/>
          <w:tab w:val="left" w:pos="1134"/>
        </w:tabs>
        <w:autoSpaceDE w:val="0"/>
        <w:autoSpaceDN w:val="0"/>
        <w:adjustRightInd w:val="0"/>
        <w:ind w:left="0" w:firstLine="993"/>
        <w:jc w:val="both"/>
        <w:rPr>
          <w:b/>
          <w:bCs/>
        </w:rPr>
      </w:pPr>
      <w:r w:rsidRPr="00132F22">
        <w:rPr>
          <w:spacing w:val="-2"/>
        </w:rPr>
        <w:t xml:space="preserve">utilizarea oricăror </w:t>
      </w:r>
      <w:r w:rsidRPr="00132F22">
        <w:t xml:space="preserve">mijloace de calcul/de comunicare sau a dispozitivelor </w:t>
      </w:r>
      <w:r w:rsidRPr="00132F22">
        <w:rPr>
          <w:bCs/>
        </w:rPr>
        <w:t xml:space="preserve">cu ajutorul cărora s-ar putea frauda </w:t>
      </w:r>
      <w:r w:rsidR="006009B9" w:rsidRPr="00132F22">
        <w:rPr>
          <w:bCs/>
        </w:rPr>
        <w:t>proba;</w:t>
      </w:r>
    </w:p>
    <w:p w:rsidR="006009B9" w:rsidRPr="00132F22" w:rsidRDefault="006009B9" w:rsidP="00F6065B">
      <w:pPr>
        <w:widowControl w:val="0"/>
        <w:numPr>
          <w:ilvl w:val="0"/>
          <w:numId w:val="5"/>
        </w:numPr>
        <w:tabs>
          <w:tab w:val="left" w:pos="634"/>
          <w:tab w:val="left" w:pos="1134"/>
        </w:tabs>
        <w:autoSpaceDE w:val="0"/>
        <w:autoSpaceDN w:val="0"/>
        <w:adjustRightInd w:val="0"/>
        <w:ind w:left="0" w:firstLine="993"/>
        <w:jc w:val="both"/>
        <w:rPr>
          <w:b/>
          <w:bCs/>
        </w:rPr>
      </w:pPr>
      <w:r w:rsidRPr="00132F22">
        <w:t>orice altă situație care conduce la fraudarea probei.</w:t>
      </w:r>
    </w:p>
    <w:p w:rsidR="00021991" w:rsidRPr="00132F22" w:rsidRDefault="00021991" w:rsidP="00F6065B">
      <w:pPr>
        <w:widowControl w:val="0"/>
        <w:tabs>
          <w:tab w:val="left" w:pos="634"/>
        </w:tabs>
        <w:autoSpaceDE w:val="0"/>
        <w:autoSpaceDN w:val="0"/>
        <w:adjustRightInd w:val="0"/>
        <w:jc w:val="both"/>
      </w:pPr>
      <w:r w:rsidRPr="00132F22">
        <w:tab/>
      </w:r>
      <w:r w:rsidR="00BE1F25" w:rsidRPr="00132F22">
        <w:t xml:space="preserve">- </w:t>
      </w:r>
      <w:r w:rsidRPr="00132F22">
        <w:t xml:space="preserve">Fraudele </w:t>
      </w:r>
      <w:r w:rsidR="00BE1F25" w:rsidRPr="00132F22">
        <w:t>menționate,</w:t>
      </w:r>
      <w:r w:rsidRPr="00132F22">
        <w:t xml:space="preserve"> precum şi tentativa la săvârșirea acestora se </w:t>
      </w:r>
      <w:r w:rsidRPr="00132F22">
        <w:rPr>
          <w:spacing w:val="-2"/>
        </w:rPr>
        <w:t xml:space="preserve">sancționează prin eliminarea din concurs a candidatului </w:t>
      </w:r>
      <w:r w:rsidRPr="00132F22">
        <w:t xml:space="preserve">vinovat, aspect consemnat într-un proces-verbal semnat de responsabilul de sală, ceilalți supraveghetori și candidatul eliminat. La procesul-verbal se atașează, după caz, probele materiale care dovedesc săvârșirea faptei. </w:t>
      </w:r>
    </w:p>
    <w:p w:rsidR="006009B9" w:rsidRPr="00132F22" w:rsidRDefault="006009B9" w:rsidP="00F6065B">
      <w:pPr>
        <w:widowControl w:val="0"/>
        <w:tabs>
          <w:tab w:val="left" w:pos="634"/>
        </w:tabs>
        <w:autoSpaceDE w:val="0"/>
        <w:autoSpaceDN w:val="0"/>
        <w:adjustRightInd w:val="0"/>
        <w:jc w:val="both"/>
      </w:pPr>
    </w:p>
    <w:p w:rsidR="00021991" w:rsidRPr="00132F22" w:rsidRDefault="00021991" w:rsidP="00F6065B">
      <w:pPr>
        <w:shd w:val="clear" w:color="auto" w:fill="FFFFFF" w:themeFill="background1"/>
        <w:tabs>
          <w:tab w:val="left" w:pos="855"/>
          <w:tab w:val="right" w:pos="8315"/>
        </w:tabs>
        <w:rPr>
          <w:i/>
        </w:rPr>
      </w:pPr>
      <w:r w:rsidRPr="00132F22">
        <w:tab/>
      </w:r>
      <w:r w:rsidRPr="00132F22">
        <w:rPr>
          <w:i/>
        </w:rPr>
        <w:t>Notă:</w:t>
      </w:r>
    </w:p>
    <w:p w:rsidR="00DC43C3" w:rsidRPr="00132F22" w:rsidRDefault="00021991" w:rsidP="00DC43C3">
      <w:pPr>
        <w:shd w:val="clear" w:color="auto" w:fill="FFFFFF" w:themeFill="background1"/>
        <w:tabs>
          <w:tab w:val="left" w:pos="855"/>
          <w:tab w:val="right" w:pos="8315"/>
        </w:tabs>
      </w:pPr>
      <w:r w:rsidRPr="00132F22">
        <w:tab/>
        <w:t>Instructajul este realizat de responsabilul de sală, conform graficului</w:t>
      </w:r>
      <w:r w:rsidR="00DC43C3" w:rsidRPr="00132F22">
        <w:t>.</w:t>
      </w:r>
    </w:p>
    <w:p w:rsidR="00DC43C3" w:rsidRPr="00132F22" w:rsidRDefault="00DC43C3" w:rsidP="00DC43C3">
      <w:pPr>
        <w:shd w:val="clear" w:color="auto" w:fill="FFFFFF" w:themeFill="background1"/>
        <w:tabs>
          <w:tab w:val="left" w:pos="855"/>
          <w:tab w:val="right" w:pos="8315"/>
        </w:tabs>
      </w:pPr>
      <w:r w:rsidRPr="00132F22">
        <w:tab/>
        <w:t>Înainte de efectuarea instructajului, candidații pe locurile alocate minorității rome/altor minorități completează cererea/acordul de redistribuire pe locurile neocupate.</w:t>
      </w:r>
    </w:p>
    <w:p w:rsidR="007C7B25" w:rsidRDefault="007C7B25" w:rsidP="00BE1F25">
      <w:pPr>
        <w:shd w:val="clear" w:color="auto" w:fill="FFFFFF" w:themeFill="background1"/>
        <w:tabs>
          <w:tab w:val="left" w:pos="855"/>
          <w:tab w:val="right" w:pos="8315"/>
        </w:tabs>
      </w:pPr>
    </w:p>
    <w:p w:rsidR="007C7B25" w:rsidRPr="00F6065B" w:rsidRDefault="007C7B25" w:rsidP="00BE1F25">
      <w:pPr>
        <w:shd w:val="clear" w:color="auto" w:fill="FFFFFF" w:themeFill="background1"/>
        <w:tabs>
          <w:tab w:val="left" w:pos="855"/>
          <w:tab w:val="right" w:pos="8315"/>
        </w:tabs>
        <w:rPr>
          <w:b/>
        </w:rPr>
      </w:pPr>
    </w:p>
    <w:sectPr w:rsidR="007C7B25" w:rsidRPr="00F6065B" w:rsidSect="00053D53">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C3B2A"/>
    <w:multiLevelType w:val="multilevel"/>
    <w:tmpl w:val="8CA661C0"/>
    <w:lvl w:ilvl="0">
      <w:start w:val="1"/>
      <w:numFmt w:val="lowerLetter"/>
      <w:lvlText w:val="%1)"/>
      <w:lvlJc w:val="left"/>
      <w:rPr>
        <w:b/>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FC0714"/>
    <w:multiLevelType w:val="hybridMultilevel"/>
    <w:tmpl w:val="6436F16E"/>
    <w:lvl w:ilvl="0" w:tplc="0418000D">
      <w:start w:val="1"/>
      <w:numFmt w:val="bullet"/>
      <w:lvlText w:val=""/>
      <w:lvlJc w:val="left"/>
      <w:pPr>
        <w:tabs>
          <w:tab w:val="num" w:pos="502"/>
        </w:tabs>
        <w:ind w:left="502" w:hanging="360"/>
      </w:pPr>
      <w:rPr>
        <w:rFonts w:ascii="Wingdings" w:hAnsi="Wingdings" w:hint="default"/>
      </w:rPr>
    </w:lvl>
    <w:lvl w:ilvl="1" w:tplc="04180003" w:tentative="1">
      <w:start w:val="1"/>
      <w:numFmt w:val="bullet"/>
      <w:lvlText w:val="o"/>
      <w:lvlJc w:val="left"/>
      <w:pPr>
        <w:tabs>
          <w:tab w:val="num" w:pos="2291"/>
        </w:tabs>
        <w:ind w:left="2291" w:hanging="360"/>
      </w:pPr>
      <w:rPr>
        <w:rFonts w:ascii="Courier New" w:hAnsi="Courier New" w:hint="default"/>
      </w:rPr>
    </w:lvl>
    <w:lvl w:ilvl="2" w:tplc="04180005" w:tentative="1">
      <w:start w:val="1"/>
      <w:numFmt w:val="bullet"/>
      <w:lvlText w:val=""/>
      <w:lvlJc w:val="left"/>
      <w:pPr>
        <w:tabs>
          <w:tab w:val="num" w:pos="3011"/>
        </w:tabs>
        <w:ind w:left="3011" w:hanging="360"/>
      </w:pPr>
      <w:rPr>
        <w:rFonts w:ascii="Wingdings" w:hAnsi="Wingdings" w:hint="default"/>
      </w:rPr>
    </w:lvl>
    <w:lvl w:ilvl="3" w:tplc="04180001">
      <w:start w:val="1"/>
      <w:numFmt w:val="bullet"/>
      <w:lvlText w:val=""/>
      <w:lvlJc w:val="left"/>
      <w:pPr>
        <w:tabs>
          <w:tab w:val="num" w:pos="3731"/>
        </w:tabs>
        <w:ind w:left="3731" w:hanging="360"/>
      </w:pPr>
      <w:rPr>
        <w:rFonts w:ascii="Symbol" w:hAnsi="Symbol" w:hint="default"/>
      </w:rPr>
    </w:lvl>
    <w:lvl w:ilvl="4" w:tplc="04180003" w:tentative="1">
      <w:start w:val="1"/>
      <w:numFmt w:val="bullet"/>
      <w:lvlText w:val="o"/>
      <w:lvlJc w:val="left"/>
      <w:pPr>
        <w:tabs>
          <w:tab w:val="num" w:pos="4451"/>
        </w:tabs>
        <w:ind w:left="4451" w:hanging="360"/>
      </w:pPr>
      <w:rPr>
        <w:rFonts w:ascii="Courier New" w:hAnsi="Courier New" w:hint="default"/>
      </w:rPr>
    </w:lvl>
    <w:lvl w:ilvl="5" w:tplc="04180005" w:tentative="1">
      <w:start w:val="1"/>
      <w:numFmt w:val="bullet"/>
      <w:lvlText w:val=""/>
      <w:lvlJc w:val="left"/>
      <w:pPr>
        <w:tabs>
          <w:tab w:val="num" w:pos="5171"/>
        </w:tabs>
        <w:ind w:left="5171" w:hanging="360"/>
      </w:pPr>
      <w:rPr>
        <w:rFonts w:ascii="Wingdings" w:hAnsi="Wingdings" w:hint="default"/>
      </w:rPr>
    </w:lvl>
    <w:lvl w:ilvl="6" w:tplc="04180001" w:tentative="1">
      <w:start w:val="1"/>
      <w:numFmt w:val="bullet"/>
      <w:lvlText w:val=""/>
      <w:lvlJc w:val="left"/>
      <w:pPr>
        <w:tabs>
          <w:tab w:val="num" w:pos="5891"/>
        </w:tabs>
        <w:ind w:left="5891" w:hanging="360"/>
      </w:pPr>
      <w:rPr>
        <w:rFonts w:ascii="Symbol" w:hAnsi="Symbol" w:hint="default"/>
      </w:rPr>
    </w:lvl>
    <w:lvl w:ilvl="7" w:tplc="04180003" w:tentative="1">
      <w:start w:val="1"/>
      <w:numFmt w:val="bullet"/>
      <w:lvlText w:val="o"/>
      <w:lvlJc w:val="left"/>
      <w:pPr>
        <w:tabs>
          <w:tab w:val="num" w:pos="6611"/>
        </w:tabs>
        <w:ind w:left="6611" w:hanging="360"/>
      </w:pPr>
      <w:rPr>
        <w:rFonts w:ascii="Courier New" w:hAnsi="Courier New" w:hint="default"/>
      </w:rPr>
    </w:lvl>
    <w:lvl w:ilvl="8" w:tplc="04180005" w:tentative="1">
      <w:start w:val="1"/>
      <w:numFmt w:val="bullet"/>
      <w:lvlText w:val=""/>
      <w:lvlJc w:val="left"/>
      <w:pPr>
        <w:tabs>
          <w:tab w:val="num" w:pos="7331"/>
        </w:tabs>
        <w:ind w:left="7331" w:hanging="360"/>
      </w:pPr>
      <w:rPr>
        <w:rFonts w:ascii="Wingdings" w:hAnsi="Wingdings" w:hint="default"/>
      </w:rPr>
    </w:lvl>
  </w:abstractNum>
  <w:abstractNum w:abstractNumId="2">
    <w:nsid w:val="47984F83"/>
    <w:multiLevelType w:val="hybridMultilevel"/>
    <w:tmpl w:val="3498F4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99677EB"/>
    <w:multiLevelType w:val="hybridMultilevel"/>
    <w:tmpl w:val="E05E3ACA"/>
    <w:lvl w:ilvl="0" w:tplc="08090017">
      <w:start w:val="1"/>
      <w:numFmt w:val="lowerLetter"/>
      <w:lvlText w:val="%1)"/>
      <w:lvlJc w:val="left"/>
      <w:pPr>
        <w:ind w:left="720" w:hanging="360"/>
      </w:pPr>
      <w:rPr>
        <w:rFonts w:cs="Times New Roman"/>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DF60CC0"/>
    <w:multiLevelType w:val="hybridMultilevel"/>
    <w:tmpl w:val="CB0CFFF8"/>
    <w:lvl w:ilvl="0" w:tplc="1DDC0826">
      <w:start w:val="1"/>
      <w:numFmt w:val="bullet"/>
      <w:lvlText w:val="-"/>
      <w:lvlJc w:val="left"/>
      <w:pPr>
        <w:ind w:left="1571" w:hanging="360"/>
      </w:pPr>
      <w:rPr>
        <w:rFonts w:ascii="Times New Roman" w:hAnsi="Times New Roman"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4CF"/>
    <w:rsid w:val="00021991"/>
    <w:rsid w:val="00053D53"/>
    <w:rsid w:val="00090B7F"/>
    <w:rsid w:val="00132F22"/>
    <w:rsid w:val="001361BC"/>
    <w:rsid w:val="001E7A37"/>
    <w:rsid w:val="00222EAB"/>
    <w:rsid w:val="00261CBF"/>
    <w:rsid w:val="0028466D"/>
    <w:rsid w:val="002874CF"/>
    <w:rsid w:val="0042392D"/>
    <w:rsid w:val="0048421D"/>
    <w:rsid w:val="00551E82"/>
    <w:rsid w:val="00572CA7"/>
    <w:rsid w:val="006009B9"/>
    <w:rsid w:val="00720347"/>
    <w:rsid w:val="007C7B25"/>
    <w:rsid w:val="007F6F6F"/>
    <w:rsid w:val="00966EE2"/>
    <w:rsid w:val="0098535D"/>
    <w:rsid w:val="00A42696"/>
    <w:rsid w:val="00A610D9"/>
    <w:rsid w:val="00B62C72"/>
    <w:rsid w:val="00B97D6F"/>
    <w:rsid w:val="00BE1F25"/>
    <w:rsid w:val="00CE1BBA"/>
    <w:rsid w:val="00D34CAA"/>
    <w:rsid w:val="00D507F1"/>
    <w:rsid w:val="00DC43C3"/>
    <w:rsid w:val="00DF5C3F"/>
    <w:rsid w:val="00E168C4"/>
    <w:rsid w:val="00E37F82"/>
    <w:rsid w:val="00EB4715"/>
    <w:rsid w:val="00F6065B"/>
    <w:rsid w:val="00FE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7F1"/>
    <w:pPr>
      <w:spacing w:after="0" w:line="240" w:lineRule="auto"/>
    </w:pPr>
    <w:rPr>
      <w:rFonts w:ascii="Times New Roman" w:eastAsia="PMingLiU"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507F1"/>
    <w:pPr>
      <w:tabs>
        <w:tab w:val="left" w:pos="6804"/>
      </w:tabs>
      <w:jc w:val="center"/>
    </w:pPr>
    <w:rPr>
      <w:rFonts w:ascii="Arial" w:eastAsia="Times New Roman" w:hAnsi="Arial"/>
      <w:sz w:val="32"/>
      <w:szCs w:val="20"/>
    </w:rPr>
  </w:style>
  <w:style w:type="character" w:customStyle="1" w:styleId="BodyText2Char">
    <w:name w:val="Body Text 2 Char"/>
    <w:basedOn w:val="DefaultParagraphFont"/>
    <w:link w:val="BodyText2"/>
    <w:rsid w:val="00D507F1"/>
    <w:rPr>
      <w:rFonts w:ascii="Arial" w:eastAsia="Times New Roman" w:hAnsi="Arial" w:cs="Times New Roman"/>
      <w:sz w:val="32"/>
      <w:szCs w:val="20"/>
      <w:lang w:val="ro-RO" w:eastAsia="ro-RO"/>
    </w:rPr>
  </w:style>
  <w:style w:type="character" w:customStyle="1" w:styleId="Bodytext20">
    <w:name w:val="Body text (2)_"/>
    <w:link w:val="Bodytext21"/>
    <w:rsid w:val="00D507F1"/>
    <w:rPr>
      <w:shd w:val="clear" w:color="auto" w:fill="FFFFFF"/>
    </w:rPr>
  </w:style>
  <w:style w:type="paragraph" w:customStyle="1" w:styleId="Bodytext21">
    <w:name w:val="Body text (2)"/>
    <w:basedOn w:val="Normal"/>
    <w:link w:val="Bodytext20"/>
    <w:rsid w:val="00D507F1"/>
    <w:pPr>
      <w:widowControl w:val="0"/>
      <w:shd w:val="clear" w:color="auto" w:fill="FFFFFF"/>
      <w:spacing w:after="240" w:line="284" w:lineRule="exact"/>
      <w:ind w:hanging="440"/>
      <w:jc w:val="center"/>
    </w:pPr>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021991"/>
    <w:pPr>
      <w:spacing w:after="200" w:line="276" w:lineRule="auto"/>
      <w:ind w:left="720"/>
      <w:contextualSpacing/>
    </w:pPr>
    <w:rPr>
      <w:rFonts w:ascii="Calibri" w:eastAsia="Times New Roman" w:hAnsi="Calibri"/>
      <w:sz w:val="22"/>
      <w:szCs w:val="22"/>
      <w:lang w:val="en-US" w:eastAsia="en-US"/>
    </w:rPr>
  </w:style>
  <w:style w:type="paragraph" w:styleId="NoSpacing">
    <w:name w:val="No Spacing"/>
    <w:link w:val="NoSpacingChar"/>
    <w:uiPriority w:val="1"/>
    <w:qFormat/>
    <w:rsid w:val="0002199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21991"/>
    <w:rPr>
      <w:rFonts w:ascii="Calibri" w:eastAsia="Times New Roman" w:hAnsi="Calibri" w:cs="Times New Roman"/>
    </w:rPr>
  </w:style>
  <w:style w:type="table" w:styleId="TableGrid">
    <w:name w:val="Table Grid"/>
    <w:basedOn w:val="TableNormal"/>
    <w:uiPriority w:val="39"/>
    <w:rsid w:val="0002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F6065B"/>
    <w:rPr>
      <w:rFonts w:ascii="Verdana" w:hAnsi="Verdana" w:hint="default"/>
      <w:b w:val="0"/>
      <w:bCs w:val="0"/>
      <w:color w:val="00000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7F1"/>
    <w:pPr>
      <w:spacing w:after="0" w:line="240" w:lineRule="auto"/>
    </w:pPr>
    <w:rPr>
      <w:rFonts w:ascii="Times New Roman" w:eastAsia="PMingLiU"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507F1"/>
    <w:pPr>
      <w:tabs>
        <w:tab w:val="left" w:pos="6804"/>
      </w:tabs>
      <w:jc w:val="center"/>
    </w:pPr>
    <w:rPr>
      <w:rFonts w:ascii="Arial" w:eastAsia="Times New Roman" w:hAnsi="Arial"/>
      <w:sz w:val="32"/>
      <w:szCs w:val="20"/>
    </w:rPr>
  </w:style>
  <w:style w:type="character" w:customStyle="1" w:styleId="BodyText2Char">
    <w:name w:val="Body Text 2 Char"/>
    <w:basedOn w:val="DefaultParagraphFont"/>
    <w:link w:val="BodyText2"/>
    <w:rsid w:val="00D507F1"/>
    <w:rPr>
      <w:rFonts w:ascii="Arial" w:eastAsia="Times New Roman" w:hAnsi="Arial" w:cs="Times New Roman"/>
      <w:sz w:val="32"/>
      <w:szCs w:val="20"/>
      <w:lang w:val="ro-RO" w:eastAsia="ro-RO"/>
    </w:rPr>
  </w:style>
  <w:style w:type="character" w:customStyle="1" w:styleId="Bodytext20">
    <w:name w:val="Body text (2)_"/>
    <w:link w:val="Bodytext21"/>
    <w:rsid w:val="00D507F1"/>
    <w:rPr>
      <w:shd w:val="clear" w:color="auto" w:fill="FFFFFF"/>
    </w:rPr>
  </w:style>
  <w:style w:type="paragraph" w:customStyle="1" w:styleId="Bodytext21">
    <w:name w:val="Body text (2)"/>
    <w:basedOn w:val="Normal"/>
    <w:link w:val="Bodytext20"/>
    <w:rsid w:val="00D507F1"/>
    <w:pPr>
      <w:widowControl w:val="0"/>
      <w:shd w:val="clear" w:color="auto" w:fill="FFFFFF"/>
      <w:spacing w:after="240" w:line="284" w:lineRule="exact"/>
      <w:ind w:hanging="440"/>
      <w:jc w:val="center"/>
    </w:pPr>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021991"/>
    <w:pPr>
      <w:spacing w:after="200" w:line="276" w:lineRule="auto"/>
      <w:ind w:left="720"/>
      <w:contextualSpacing/>
    </w:pPr>
    <w:rPr>
      <w:rFonts w:ascii="Calibri" w:eastAsia="Times New Roman" w:hAnsi="Calibri"/>
      <w:sz w:val="22"/>
      <w:szCs w:val="22"/>
      <w:lang w:val="en-US" w:eastAsia="en-US"/>
    </w:rPr>
  </w:style>
  <w:style w:type="paragraph" w:styleId="NoSpacing">
    <w:name w:val="No Spacing"/>
    <w:link w:val="NoSpacingChar"/>
    <w:uiPriority w:val="1"/>
    <w:qFormat/>
    <w:rsid w:val="0002199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21991"/>
    <w:rPr>
      <w:rFonts w:ascii="Calibri" w:eastAsia="Times New Roman" w:hAnsi="Calibri" w:cs="Times New Roman"/>
    </w:rPr>
  </w:style>
  <w:style w:type="table" w:styleId="TableGrid">
    <w:name w:val="Table Grid"/>
    <w:basedOn w:val="TableNormal"/>
    <w:uiPriority w:val="39"/>
    <w:rsid w:val="0002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F6065B"/>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Simion 854</dc:creator>
  <cp:keywords/>
  <dc:description/>
  <cp:lastModifiedBy>Anghel Roxana Petria</cp:lastModifiedBy>
  <cp:revision>33</cp:revision>
  <dcterms:created xsi:type="dcterms:W3CDTF">2021-09-22T07:10:00Z</dcterms:created>
  <dcterms:modified xsi:type="dcterms:W3CDTF">2022-03-04T06:05:00Z</dcterms:modified>
</cp:coreProperties>
</file>